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84"/>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4"/>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4"/>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w:t>
      </w:r>
      <w:r>
        <w:rPr>
          <w:rFonts w:hint="eastAsia" w:ascii="宋体" w:hAnsi="宋体" w:eastAsia="宋体" w:cs="宋体"/>
          <w:b w:val="0"/>
          <w:bCs w:val="0"/>
          <w:i w:val="0"/>
          <w:iCs w:val="0"/>
          <w:color w:val="000000"/>
          <w:sz w:val="32"/>
          <w:szCs w:val="32"/>
          <w:highlight w:val="none"/>
          <w:lang w:eastAsia="zh-CN"/>
        </w:rPr>
        <w:t xml:space="preserve">食堂食材采购配送服务</w:t>
      </w:r>
      <w:r/>
    </w:p>
    <w:p>
      <w:pPr>
        <w:pStyle w:val="784"/>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项目编号：JSZC-320706-JSYZ-G2026-0003</w:t>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 </w:t>
      </w:r>
      <w:r/>
    </w:p>
    <w:p>
      <w:pPr>
        <w:pStyle w:val="78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8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eastAsia="宋体" w:cs="宋体"/>
          <w:b w:val="0"/>
          <w:bCs/>
          <w:i w:val="0"/>
          <w:iCs w:val="0"/>
          <w:color w:val="000000"/>
          <w:sz w:val="32"/>
          <w:szCs w:val="24"/>
          <w:highlight w:val="none"/>
          <w:lang w:eastAsia="zh-CN"/>
        </w:rPr>
        <w:t xml:space="preserve">连云港市海州区人民法院 </w:t>
      </w:r>
      <w:r/>
    </w:p>
    <w:p>
      <w:pPr>
        <w:ind w:firstLine="128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eastAsia="宋体" w:cs="宋体"/>
          <w:bCs/>
          <w:color w:val="000000"/>
          <w:sz w:val="32"/>
          <w:szCs w:val="24"/>
          <w:highlight w:val="none"/>
        </w:rPr>
        <w:t xml:space="preserve">采购代理机构：</w:t>
      </w:r>
      <w:r>
        <w:rPr>
          <w:rFonts w:hint="eastAsia" w:ascii="宋体" w:hAnsi="宋体" w:eastAsia="宋体" w:cs="宋体"/>
          <w:bCs/>
          <w:color w:val="000000"/>
          <w:sz w:val="32"/>
          <w:szCs w:val="24"/>
          <w:highlight w:val="none"/>
          <w:lang w:eastAsia="zh-CN"/>
        </w:rPr>
        <w:t xml:space="preserve">江苏易章工程造价咨询有限公司 </w:t>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2026</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cs="宋体"/>
          <w:b w:val="0"/>
          <w:bCs w:val="0"/>
          <w:i w:val="0"/>
          <w:iCs w:val="0"/>
          <w:color w:val="000000"/>
          <w:sz w:val="32"/>
          <w:szCs w:val="32"/>
          <w:highlight w:val="none"/>
          <w:lang w:val="en-US" w:eastAsia="zh-CN"/>
        </w:rPr>
        <w:t xml:space="preserve">05</w:t>
      </w:r>
      <w:r>
        <w:rPr>
          <w:rFonts w:hint="eastAsia" w:ascii="宋体" w:hAnsi="宋体" w:eastAsia="宋体" w:cs="宋体"/>
          <w:b w:val="0"/>
          <w:bCs w:val="0"/>
          <w:i w:val="0"/>
          <w:iCs w:val="0"/>
          <w:color w:val="000000"/>
          <w:sz w:val="32"/>
          <w:szCs w:val="32"/>
          <w:highlight w:val="none"/>
        </w:rPr>
        <w:t xml:space="preserve">月</w:t>
      </w:r>
      <w:r/>
    </w:p>
    <w:p>
      <w:pPr>
        <w:pStyle w:val="784"/>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宋体" w:hAnsi="宋体" w:eastAsia="宋体" w:cs="宋体"/>
          <w:b/>
          <w:color w:val="auto"/>
          <w:sz w:val="44"/>
          <w:szCs w:val="21"/>
          <w:highlight w:val="none"/>
        </w:rPr>
        <w:outlineLvl w:val="0"/>
      </w:pPr>
      <w:r>
        <w:rPr>
          <w:rFonts w:hint="eastAsia" w:ascii="宋体" w:hAnsi="宋体" w:eastAsia="宋体" w:cs="宋体"/>
          <w:color w:val="auto"/>
          <w:szCs w:val="21"/>
          <w:highlight w:val="none"/>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宋体" w:hAnsi="宋体" w:eastAsia="宋体" w:cs="宋体"/>
          <w:b/>
          <w:color w:val="auto"/>
          <w:sz w:val="44"/>
          <w:szCs w:val="21"/>
          <w:highlight w:val="none"/>
        </w:rPr>
        <w:t xml:space="preserve">总  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9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0"/>
      <w:r/>
      <w:r/>
    </w:p>
    <w:p>
      <w:pPr>
        <w:pStyle w:val="784"/>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8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eastAsia="宋体" w:cs="宋体"/>
          <w:b w:val="0"/>
          <w:bCs w:val="0"/>
          <w:i w:val="0"/>
          <w:iCs w:val="0"/>
          <w:color w:val="000000"/>
          <w:sz w:val="24"/>
          <w:szCs w:val="24"/>
          <w:highlight w:val="none"/>
          <w:lang w:eastAsia="zh-CN"/>
        </w:rPr>
        <w:t xml:space="preserve">连云港市海州区人民法院</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eastAsia="宋体" w:cs="宋体"/>
          <w:b w:val="0"/>
          <w:bCs w:val="0"/>
          <w:i w:val="0"/>
          <w:iCs w:val="0"/>
          <w:color w:val="000000"/>
          <w:sz w:val="24"/>
          <w:szCs w:val="24"/>
          <w:highlight w:val="none"/>
          <w:lang w:eastAsia="zh-CN"/>
        </w:rPr>
        <w:t xml:space="preserve">江苏易章工程造价咨询有限公司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eastAsia="宋体" w:cs="宋体"/>
          <w:b w:val="0"/>
          <w:bCs w:val="0"/>
          <w:i w:val="0"/>
          <w:iCs w:val="0"/>
          <w:color w:val="000000"/>
          <w:sz w:val="24"/>
          <w:szCs w:val="24"/>
          <w:highlight w:val="none"/>
          <w:lang w:val="en-US" w:eastAsia="zh-CN"/>
        </w:rPr>
        <w:t xml:space="preserve">食堂食材采购配送服务</w:t>
      </w:r>
      <w:r>
        <w:rPr>
          <w:rFonts w:hint="eastAsia" w:ascii="宋体" w:hAnsi="宋体" w:eastAsia="宋体" w:cs="宋体"/>
          <w:b w:val="0"/>
          <w:bCs w:val="0"/>
          <w:i w:val="0"/>
          <w:iCs w:val="0"/>
          <w:color w:val="000000"/>
          <w:sz w:val="24"/>
          <w:szCs w:val="24"/>
          <w:highlight w:val="none"/>
        </w:rPr>
        <w:t xml:space="preserve">]</w:t>
      </w:r>
      <w:r>
        <w:rPr>
          <w:rFonts w:hint="eastAsia" w:ascii="宋体" w:hAnsi="宋体" w:eastAsia="宋体" w:cs="宋体"/>
          <w:b w:val="0"/>
          <w:bCs w:val="0"/>
          <w:i w:val="0"/>
          <w:i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lang w:val="en-US" w:eastAsia="zh-CN"/>
        </w:rPr>
        <w:t xml:space="preserve">JSZC-320706-JSYZ-G2026-0003</w:t>
      </w:r>
      <w:r>
        <w:rPr>
          <w:rFonts w:hint="eastAsia" w:ascii="宋体" w:hAnsi="宋体" w:eastAsia="宋体" w:cs="宋体"/>
          <w:b w:val="0"/>
          <w:bCs w:val="0"/>
          <w:i w:val="0"/>
          <w:i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8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8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u w:val="single"/>
          <w:lang w:val="en-US" w:eastAsia="zh-CN"/>
        </w:rPr>
        <w:t xml:space="preserve">食堂食材采购配送服务</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2026年</w:t>
      </w:r>
      <w:r>
        <w:rPr>
          <w:rFonts w:hint="eastAsia" w:ascii="宋体" w:hAnsi="宋体" w:cs="宋体"/>
          <w:b w:val="0"/>
          <w:bCs w:val="0"/>
          <w:i w:val="0"/>
          <w:iCs w:val="0"/>
          <w:color w:val="000000"/>
          <w:sz w:val="24"/>
          <w:szCs w:val="24"/>
          <w:highlight w:val="none"/>
          <w:u w:val="single"/>
          <w:lang w:val="en-US" w:eastAsia="zh-CN"/>
        </w:rPr>
        <w:t xml:space="preserve">06</w:t>
      </w:r>
      <w:r>
        <w:rPr>
          <w:rFonts w:hint="eastAsia" w:ascii="宋体" w:hAnsi="宋体" w:eastAsia="宋体" w:cs="宋体"/>
          <w:b w:val="0"/>
          <w:bCs w:val="0"/>
          <w:i w:val="0"/>
          <w:iCs w:val="0"/>
          <w:color w:val="000000"/>
          <w:sz w:val="24"/>
          <w:szCs w:val="24"/>
          <w:highlight w:val="none"/>
          <w:u w:val="single"/>
          <w:lang w:val="en-US" w:eastAsia="zh-CN"/>
        </w:rPr>
        <w:t xml:space="preserve">月</w:t>
      </w:r>
      <w:r>
        <w:rPr>
          <w:rFonts w:hint="eastAsia" w:ascii="宋体" w:hAnsi="宋体" w:cs="宋体"/>
          <w:b w:val="0"/>
          <w:bCs w:val="0"/>
          <w:i w:val="0"/>
          <w:iCs w:val="0"/>
          <w:color w:val="000000"/>
          <w:sz w:val="24"/>
          <w:szCs w:val="24"/>
          <w:highlight w:val="none"/>
          <w:u w:val="single"/>
          <w:lang w:val="en-US" w:eastAsia="zh-CN"/>
        </w:rPr>
        <w:t xml:space="preserve">15</w:t>
      </w:r>
      <w:r>
        <w:rPr>
          <w:rFonts w:hint="eastAsia" w:ascii="宋体" w:hAnsi="宋体" w:eastAsia="宋体" w:cs="宋体"/>
          <w:b w:val="0"/>
          <w:bCs w:val="0"/>
          <w:i w:val="0"/>
          <w:iCs w:val="0"/>
          <w:color w:val="000000"/>
          <w:sz w:val="24"/>
          <w:szCs w:val="24"/>
          <w:highlight w:val="none"/>
          <w:u w:val="single"/>
          <w:lang w:val="en-US" w:eastAsia="zh-CN"/>
        </w:rPr>
        <w:t xml:space="preserve">日</w:t>
      </w:r>
      <w:r>
        <w:rPr>
          <w:rFonts w:hint="eastAsia" w:ascii="宋体" w:hAnsi="宋体" w:cs="宋体"/>
          <w:b w:val="0"/>
          <w:bCs w:val="0"/>
          <w:i w:val="0"/>
          <w:iCs w:val="0"/>
          <w:color w:val="000000"/>
          <w:sz w:val="24"/>
          <w:szCs w:val="24"/>
          <w:highlight w:val="none"/>
          <w:u w:val="single"/>
          <w:lang w:val="en-US" w:eastAsia="zh-CN"/>
        </w:rPr>
        <w:t xml:space="preserve">09</w:t>
      </w:r>
      <w:r>
        <w:rPr>
          <w:rFonts w:hint="eastAsia" w:ascii="宋体" w:hAnsi="宋体" w:eastAsia="宋体" w:cs="宋体"/>
          <w:b w:val="0"/>
          <w:bCs w:val="0"/>
          <w:i w:val="0"/>
          <w:iCs w:val="0"/>
          <w:color w:val="000000"/>
          <w:sz w:val="24"/>
          <w:szCs w:val="24"/>
          <w:highlight w:val="none"/>
          <w:u w:val="single"/>
          <w:lang w:val="en-US" w:eastAsia="zh-CN"/>
        </w:rPr>
        <w:t xml:space="preserve">点00分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8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：JSZC-320706-JSYZ-G2026-0003</w:t>
      </w:r>
      <w:r/>
    </w:p>
    <w:p>
      <w:pPr>
        <w:ind w:firstLine="480"/>
        <w:spacing w:line="360" w:lineRule="auto"/>
        <w:shd w:val="clear" w:color="auto"/>
        <w:rPr>
          <w:rFonts w:hint="eastAsia" w:ascii="宋体" w:hAnsi="宋体" w:eastAsia="宋体" w:cs="宋体"/>
          <w:sz w:val="24"/>
          <w:highlight w:val="none"/>
          <w:lang w:val="en-US"/>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食堂食材采购配送服务</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110</w:t>
      </w:r>
      <w:r>
        <w:rPr>
          <w:rFonts w:hint="eastAsia" w:ascii="宋体" w:hAnsi="宋体" w:eastAsia="宋体" w:cs="宋体"/>
          <w:sz w:val="24"/>
          <w:highlight w:val="none"/>
        </w:rPr>
        <w:t xml:space="preserve">万元</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5、本项目划分为3个采购包：</w:t>
      </w:r>
      <w:r/>
    </w:p>
    <w:p>
      <w:pPr>
        <w:ind w:firstLine="482"/>
        <w:spacing w:line="360" w:lineRule="auto"/>
        <w:shd w:val="clear" w:color="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本次采购</w:t>
      </w:r>
      <w:r>
        <w:rPr>
          <w:rFonts w:hint="eastAsia" w:ascii="宋体" w:hAnsi="宋体" w:cs="宋体"/>
          <w:b/>
          <w:bCs/>
          <w:sz w:val="24"/>
          <w:highlight w:val="none"/>
          <w:lang w:val="en-US" w:eastAsia="zh-CN"/>
        </w:rPr>
        <w:t xml:space="preserve">为其中的食堂食材采购配送服务（水产肉蛋类）二次采购，在</w:t>
      </w:r>
      <w:r>
        <w:rPr>
          <w:rFonts w:hint="eastAsia" w:ascii="宋体" w:hAnsi="宋体" w:eastAsia="宋体" w:cs="宋体"/>
          <w:b/>
          <w:bCs/>
          <w:color w:val="auto"/>
          <w:sz w:val="24"/>
          <w:szCs w:val="24"/>
          <w:highlight w:val="none"/>
          <w:lang w:eastAsia="zh-CN"/>
        </w:rPr>
        <w:t xml:space="preserve">食堂食材采购配送服务（蔬菜类）</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食堂食材采购配送服务(主食调料类)</w:t>
      </w:r>
      <w:r>
        <w:rPr>
          <w:rFonts w:hint="eastAsia" w:ascii="宋体" w:hAnsi="宋体" w:cs="宋体"/>
          <w:b/>
          <w:bCs/>
          <w:color w:val="auto"/>
          <w:sz w:val="24"/>
          <w:szCs w:val="24"/>
          <w:highlight w:val="none"/>
          <w:lang w:val="en-US" w:eastAsia="zh-CN"/>
        </w:rPr>
        <w:t xml:space="preserve">已中标成交的供应商</w:t>
      </w:r>
      <w:r>
        <w:rPr>
          <w:rFonts w:hint="eastAsia" w:ascii="宋体" w:hAnsi="宋体" w:eastAsia="宋体" w:cs="宋体"/>
          <w:b/>
          <w:bCs/>
          <w:sz w:val="24"/>
          <w:highlight w:val="none"/>
          <w:lang w:val="en-US" w:eastAsia="zh-CN"/>
        </w:rPr>
        <w:t xml:space="preserve">可参与本采购包的投标评标</w:t>
      </w:r>
      <w:r>
        <w:rPr>
          <w:rFonts w:hint="eastAsia" w:ascii="宋体" w:hAnsi="宋体" w:cs="宋体"/>
          <w:b/>
          <w:bCs/>
          <w:sz w:val="24"/>
          <w:highlight w:val="none"/>
          <w:lang w:val="en-US" w:eastAsia="zh-CN"/>
        </w:rPr>
        <w:t xml:space="preserve">活动</w:t>
      </w:r>
      <w:r>
        <w:rPr>
          <w:rFonts w:hint="eastAsia" w:ascii="宋体" w:hAnsi="宋体" w:eastAsia="宋体" w:cs="宋体"/>
          <w:b/>
          <w:bCs/>
          <w:sz w:val="24"/>
          <w:highlight w:val="none"/>
          <w:lang w:val="en-US" w:eastAsia="zh-CN"/>
        </w:rPr>
        <w:t xml:space="preserve">，但不推荐为中标候选人。</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5.1、采购包名称：</w:t>
      </w:r>
      <w:r>
        <w:rPr>
          <w:rFonts w:hint="eastAsia" w:ascii="宋体" w:hAnsi="宋体" w:eastAsia="宋体" w:cs="宋体"/>
          <w:b w:val="0"/>
          <w:bCs w:val="0"/>
          <w:color w:val="auto"/>
          <w:sz w:val="24"/>
          <w:szCs w:val="24"/>
          <w:highlight w:val="none"/>
          <w:lang w:eastAsia="zh-CN"/>
        </w:rPr>
        <w:t xml:space="preserve">食堂食材采购配送服务（水产肉蛋类）</w:t>
      </w:r>
      <w:r>
        <w:rPr>
          <w:rFonts w:hint="eastAsia" w:ascii="宋体" w:hAnsi="宋体" w:eastAsia="宋体" w:cs="宋体"/>
          <w:b w:val="0"/>
          <w:bCs w:val="0"/>
          <w:color w:val="auto"/>
          <w:sz w:val="24"/>
          <w:szCs w:val="24"/>
          <w:highlight w:val="none"/>
          <w:lang w:val="en-US" w:eastAsia="zh-CN"/>
        </w:rPr>
        <w:t xml:space="preserve">二次采购</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、采购包最高限价：本项目采用费率报价；最高限价：费率核算基准价的100%；报价具体要求详见采购文件第四章 采购需求。</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、采购需求</w:t>
      </w:r>
      <w:r>
        <w:rPr>
          <w:rFonts w:hint="eastAsia" w:ascii="宋体" w:hAnsi="宋体" w:eastAsia="宋体" w:cs="宋体"/>
          <w:color w:val="000000"/>
          <w:sz w:val="24"/>
          <w:szCs w:val="24"/>
          <w:highlight w:val="none"/>
        </w:rPr>
        <w:t xml:space="preserve">（简介）</w:t>
      </w:r>
      <w:r>
        <w:rPr>
          <w:rFonts w:hint="eastAsia" w:ascii="宋体" w:hAnsi="宋体" w:eastAsia="宋体" w:cs="宋体"/>
          <w:color w:val="000000"/>
          <w:sz w:val="24"/>
          <w:szCs w:val="24"/>
          <w:highlight w:val="none"/>
          <w:lang w:eastAsia="zh-CN"/>
        </w:rPr>
        <w:t xml:space="preserve">：供应连云港市海州区人民法院食堂3年所需食材配送服务，包括但不限于鲜肉类、水产类、冷冻品类、禽蛋类、速冻副食类、其他等食材配送，要求食材新鲜卫生、配送服务及时。</w:t>
      </w:r>
      <w:r>
        <w:rPr>
          <w:rFonts w:hint="eastAsia" w:ascii="宋体" w:hAnsi="宋体" w:cs="宋体"/>
          <w:color w:val="000000"/>
          <w:sz w:val="24"/>
          <w:szCs w:val="24"/>
          <w:highlight w:val="none"/>
          <w:lang w:val="en-US" w:eastAsia="zh-CN"/>
        </w:rPr>
        <w:t xml:space="preserve">具体详见招标文件第四章 采购需求。</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7、合同履行期限：服务期三年，合同一年一签。</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8、本项目（是/否）接受联合体：不接受联合体</w:t>
      </w:r>
      <w:r>
        <w:rPr>
          <w:rFonts w:hint="eastAsia" w:ascii="宋体" w:hAnsi="宋体" w:cs="宋体"/>
          <w:sz w:val="24"/>
          <w:highlight w:val="none"/>
          <w:lang w:val="en-US" w:eastAsia="zh-CN"/>
        </w:rPr>
        <w:t xml:space="preserve">。</w:t>
      </w:r>
      <w:r/>
    </w:p>
    <w:p>
      <w:pPr>
        <w:pStyle w:val="78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8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6" w:name="_Toc28359081"/>
      <w:r/>
      <w:bookmarkStart w:id="7" w:name="_Toc28359004"/>
      <w:r/>
      <w:bookmarkStart w:id="8" w:name="_Toc35393792"/>
      <w:r/>
      <w:bookmarkStart w:id="9" w:name="_Toc35393623"/>
      <w:r/>
      <w:bookmarkStart w:id="10" w:name="_Toc38985265"/>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6"/>
      <w:r/>
      <w:bookmarkEnd w:id="7"/>
      <w:r/>
      <w:bookmarkEnd w:id="8"/>
      <w:r/>
      <w:bookmarkEnd w:id="9"/>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szCs w:val="24"/>
          <w:highlight w:val="none"/>
        </w:rPr>
        <w:t xml:space="preserve">详见</w:t>
      </w:r>
      <w:r>
        <w:rPr>
          <w:rFonts w:hint="eastAsia" w:ascii="宋体" w:hAnsi="宋体" w:eastAsia="宋体" w:cs="宋体"/>
          <w:b/>
          <w:bCs/>
          <w:sz w:val="24"/>
          <w:szCs w:val="24"/>
          <w:highlight w:val="none"/>
          <w:lang w:val="en-US" w:eastAsia="zh-CN"/>
        </w:rPr>
        <w:t xml:space="preserve">招标文件</w:t>
      </w:r>
      <w:r>
        <w:rPr>
          <w:rFonts w:hint="eastAsia" w:ascii="宋体" w:hAnsi="宋体" w:eastAsia="宋体" w:cs="宋体"/>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84"/>
        <w:ind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b w:val="0"/>
          <w:bCs w:val="0"/>
          <w:sz w:val="24"/>
          <w:szCs w:val="24"/>
          <w:highlight w:val="none"/>
          <w:lang w:val="en-US" w:eastAsia="zh-CN"/>
        </w:rPr>
        <w:t xml:space="preserve">根据财政部、工业和信息化部关于印发《政府采购促进中心企业发展管理办法》的通知（财库〔2020〕46号）等相关文件要求，本</w:t>
      </w:r>
      <w:r>
        <w:rPr>
          <w:rFonts w:hint="eastAsia" w:ascii="宋体" w:hAnsi="宋体" w:cs="宋体"/>
          <w:b w:val="0"/>
          <w:bCs w:val="0"/>
          <w:sz w:val="24"/>
          <w:szCs w:val="24"/>
          <w:highlight w:val="none"/>
          <w:lang w:val="en-US" w:eastAsia="zh-CN"/>
        </w:rPr>
        <w:t xml:space="preserve">采购包</w:t>
      </w:r>
      <w:r>
        <w:rPr>
          <w:rFonts w:hint="eastAsia" w:ascii="宋体" w:hAnsi="宋体" w:eastAsia="宋体" w:cs="宋体"/>
          <w:b w:val="0"/>
          <w:bCs w:val="0"/>
          <w:sz w:val="24"/>
          <w:szCs w:val="24"/>
          <w:highlight w:val="none"/>
          <w:lang w:val="en-US" w:eastAsia="zh-CN"/>
        </w:rPr>
        <w:t xml:space="preserve">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pStyle w:val="78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）本项目的特定资格要求：</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84"/>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（2）</w:t>
      </w:r>
      <w:r>
        <w:rPr>
          <w:rFonts w:hint="eastAsia" w:ascii="宋体" w:hAnsi="宋体" w:eastAsia="宋体" w:cs="宋体"/>
          <w:sz w:val="24"/>
          <w:szCs w:val="28"/>
          <w:highlight w:val="none"/>
        </w:rPr>
        <w:t xml:space="preserve">法律、法规规定的其他条件。</w:t>
      </w:r>
      <w:r/>
    </w:p>
    <w:p>
      <w:pPr>
        <w:pStyle w:val="784"/>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1" w:name="_Toc28359092"/>
      <w:r/>
      <w:bookmarkStart w:id="12" w:name="_Toc35393801"/>
      <w:r/>
      <w:bookmarkStart w:id="13" w:name="_Toc35393632"/>
      <w:r/>
      <w:bookmarkStart w:id="14" w:name="_Toc28359015"/>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日至202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01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rPr>
        <w:t xml:space="preserve">四、</w:t>
      </w:r>
      <w:bookmarkEnd w:id="11"/>
      <w:r/>
      <w:bookmarkEnd w:id="12"/>
      <w:r/>
      <w:bookmarkEnd w:id="13"/>
      <w:r/>
      <w:bookmarkEnd w:id="14"/>
      <w:r>
        <w:rPr>
          <w:rFonts w:hint="eastAsia" w:ascii="宋体" w:hAnsi="宋体" w:eastAsia="宋体" w:cs="宋体"/>
          <w:b/>
          <w:bCs/>
          <w:sz w:val="32"/>
          <w:szCs w:val="32"/>
          <w:highlight w:val="none"/>
          <w:lang w:val="en-US" w:eastAsia="zh-CN"/>
        </w:rPr>
        <w:t xml:space="preserve">投标文件提交</w:t>
      </w:r>
      <w:r/>
    </w:p>
    <w:p>
      <w:pPr>
        <w:ind w:firstLine="480"/>
        <w:jc w:val="left"/>
        <w:spacing w:line="360" w:lineRule="auto"/>
        <w:rPr>
          <w:rFonts w:hint="eastAsia" w:ascii="宋体" w:hAnsi="宋体" w:eastAsia="宋体" w:cs="宋体"/>
          <w:sz w:val="24"/>
          <w:szCs w:val="24"/>
          <w:highlight w:val="none"/>
        </w:rPr>
      </w:pPr>
      <w:r/>
      <w:bookmarkStart w:id="15" w:name="_Toc20177"/>
      <w:r/>
      <w:bookmarkStart w:id="16" w:name="_Toc28359094"/>
      <w:r/>
      <w:bookmarkStart w:id="17" w:name="_Toc35393803"/>
      <w:r/>
      <w:bookmarkStart w:id="18" w:name="_Toc28359017"/>
      <w:r/>
      <w:bookmarkStart w:id="19" w:name="_Toc35393634"/>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提交投标文件截止时间</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sz w:val="24"/>
          <w:szCs w:val="24"/>
          <w:highlight w:val="none"/>
        </w:rPr>
        <w:t xml:space="preserve">202</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年</w:t>
      </w:r>
      <w:r>
        <w:rPr>
          <w:rFonts w:hint="eastAsia" w:ascii="宋体" w:hAnsi="宋体" w:cs="宋体"/>
          <w:sz w:val="24"/>
          <w:szCs w:val="24"/>
          <w:highlight w:val="none"/>
          <w:lang w:val="en-US" w:eastAsia="zh-CN"/>
        </w:rPr>
        <w:t xml:space="preserve">06</w:t>
      </w:r>
      <w:r>
        <w:rPr>
          <w:rFonts w:hint="eastAsia" w:ascii="宋体" w:hAnsi="宋体" w:eastAsia="宋体" w:cs="宋体"/>
          <w:b w:val="0"/>
          <w:sz w:val="24"/>
          <w:szCs w:val="24"/>
          <w:highlight w:val="none"/>
        </w:rPr>
        <w:t xml:space="preserve">月</w:t>
      </w:r>
      <w:r>
        <w:rPr>
          <w:rFonts w:hint="eastAsia" w:ascii="宋体" w:hAnsi="宋体" w:cs="宋体"/>
          <w:b w:val="0"/>
          <w:sz w:val="24"/>
          <w:szCs w:val="24"/>
          <w:highlight w:val="none"/>
          <w:lang w:val="en-US" w:eastAsia="zh-CN"/>
        </w:rPr>
        <w:t xml:space="preserve">15</w:t>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09</w:t>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bookmarkEnd w:id="15"/>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p>
    <w:p>
      <w:pPr>
        <w:numPr>
          <w:ilvl w:val="0"/>
          <w:numId w:val="0"/>
        </w:numPr>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bidi="ar-SA"/>
        </w:rPr>
        <w:t xml:space="preserve">五、</w:t>
      </w:r>
      <w:r>
        <w:rPr>
          <w:rFonts w:hint="eastAsia" w:ascii="宋体" w:hAnsi="宋体" w:eastAsia="宋体" w:cs="宋体"/>
          <w:b/>
          <w:sz w:val="32"/>
          <w:szCs w:val="32"/>
          <w:highlight w:val="none"/>
          <w:lang w:val="en-US" w:eastAsia="zh-CN"/>
        </w:rPr>
        <w:t xml:space="preserve">开启</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时间：</w:t>
      </w:r>
      <w:r>
        <w:rPr>
          <w:rFonts w:hint="eastAsia" w:ascii="宋体" w:hAnsi="宋体" w:eastAsia="宋体" w:cs="宋体"/>
          <w:b w:val="0"/>
          <w:sz w:val="24"/>
          <w:szCs w:val="24"/>
          <w:highlight w:val="none"/>
        </w:rPr>
        <w:t xml:space="preserve">202</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年</w:t>
      </w:r>
      <w:r>
        <w:rPr>
          <w:rFonts w:hint="eastAsia" w:ascii="宋体" w:hAnsi="宋体" w:cs="宋体"/>
          <w:sz w:val="24"/>
          <w:szCs w:val="24"/>
          <w:highlight w:val="none"/>
          <w:lang w:val="en-US" w:eastAsia="zh-CN"/>
        </w:rPr>
        <w:t xml:space="preserve">06</w:t>
      </w:r>
      <w:r>
        <w:rPr>
          <w:rFonts w:hint="eastAsia" w:ascii="宋体" w:hAnsi="宋体" w:eastAsia="宋体" w:cs="宋体"/>
          <w:b w:val="0"/>
          <w:sz w:val="24"/>
          <w:szCs w:val="24"/>
          <w:highlight w:val="none"/>
        </w:rPr>
        <w:t xml:space="preserve">月</w:t>
      </w:r>
      <w:r>
        <w:rPr>
          <w:rFonts w:hint="eastAsia" w:ascii="宋体" w:hAnsi="宋体" w:cs="宋体"/>
          <w:b w:val="0"/>
          <w:sz w:val="24"/>
          <w:szCs w:val="24"/>
          <w:highlight w:val="none"/>
          <w:lang w:val="en-US" w:eastAsia="zh-CN"/>
        </w:rPr>
        <w:t xml:space="preserve">15</w:t>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09</w:t>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地点：连云港市公共资源交易中心市区二楼开标</w:t>
      </w:r>
      <w:r>
        <w:rPr>
          <w:rFonts w:hint="eastAsia" w:ascii="宋体" w:hAnsi="宋体" w:eastAsia="宋体" w:cs="宋体"/>
          <w:b w:val="0"/>
          <w:bCs w:val="0"/>
          <w:i w:val="0"/>
          <w:iCs w:val="0"/>
          <w:color w:val="auto"/>
          <w:sz w:val="24"/>
          <w:szCs w:val="24"/>
          <w:highlight w:val="none"/>
          <w:lang w:val="en-US" w:eastAsia="zh-CN"/>
        </w:rPr>
        <w:t xml:space="preserve">二</w:t>
      </w:r>
      <w:r>
        <w:rPr>
          <w:rFonts w:hint="eastAsia" w:ascii="宋体" w:hAnsi="宋体" w:eastAsia="宋体" w:cs="宋体"/>
          <w:b w:val="0"/>
          <w:bCs w:val="0"/>
          <w:i w:val="0"/>
          <w:iCs w:val="0"/>
          <w:color w:val="auto"/>
          <w:sz w:val="24"/>
          <w:szCs w:val="24"/>
          <w:highlight w:val="none"/>
          <w:lang w:val="en-US" w:eastAsia="zh-CN"/>
        </w:rPr>
        <w:t xml:space="preserve">厅</w:t>
      </w:r>
      <w:r>
        <w:rPr>
          <w:rFonts w:hint="eastAsia" w:ascii="宋体" w:hAnsi="宋体" w:eastAsia="宋体" w:cs="宋体"/>
          <w:b w:val="0"/>
          <w:bCs w:val="0"/>
          <w:i w:val="0"/>
          <w:iCs w:val="0"/>
          <w:color w:val="auto"/>
          <w:sz w:val="24"/>
          <w:szCs w:val="24"/>
          <w:highlight w:val="none"/>
          <w:lang w:val="en-US" w:eastAsia="zh-CN"/>
        </w:rPr>
      </w:r>
      <w:r/>
    </w:p>
    <w:p>
      <w:pPr>
        <w:pStyle w:val="794"/>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六</w:t>
      </w:r>
      <w:r>
        <w:rPr>
          <w:rFonts w:hint="eastAsia" w:ascii="宋体" w:hAnsi="宋体" w:eastAsia="宋体" w:cs="宋体"/>
          <w:b/>
          <w:sz w:val="32"/>
          <w:szCs w:val="32"/>
          <w:highlight w:val="none"/>
        </w:rPr>
        <w:t xml:space="preserve">、</w:t>
      </w:r>
      <w:bookmarkEnd w:id="16"/>
      <w:r/>
      <w:bookmarkEnd w:id="17"/>
      <w:r/>
      <w:bookmarkEnd w:id="18"/>
      <w:r/>
      <w:bookmarkEnd w:id="19"/>
      <w:r>
        <w:rPr>
          <w:rFonts w:hint="eastAsia" w:ascii="宋体" w:hAnsi="宋体" w:eastAsia="宋体" w:cs="宋体"/>
          <w:b/>
          <w:sz w:val="32"/>
          <w:szCs w:val="32"/>
          <w:highlight w:val="none"/>
          <w:lang w:eastAsia="zh-CN"/>
        </w:rPr>
        <w:t xml:space="preserve">公告期限</w:t>
      </w:r>
      <w:bookmarkStart w:id="200" w:name="_GoBack"/>
      <w:r/>
      <w:bookmarkEnd w:id="200"/>
      <w:r/>
      <w:r/>
    </w:p>
    <w:p>
      <w:pPr>
        <w:ind w:firstLine="480"/>
        <w:spacing w:line="360" w:lineRule="auto"/>
        <w:shd w:val="clear" w:color="auto"/>
        <w:rPr>
          <w:rFonts w:hint="eastAsia" w:ascii="宋体" w:hAnsi="宋体" w:eastAsia="宋体" w:cs="宋体"/>
          <w:color w:val="000000"/>
          <w:sz w:val="24"/>
          <w:szCs w:val="24"/>
          <w:highlight w:val="none"/>
        </w:rPr>
      </w:pPr>
      <w:r/>
      <w:bookmarkStart w:id="20" w:name="_Toc35393626"/>
      <w:r/>
      <w:bookmarkStart w:id="21" w:name="_Toc35393795"/>
      <w:r/>
      <w:bookmarkStart w:id="22" w:name="_Toc38985268"/>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0"/>
      <w:r/>
      <w:bookmarkEnd w:id="21"/>
      <w:r/>
      <w:bookmarkEnd w:id="22"/>
      <w:r/>
      <w:bookmarkStart w:id="23" w:name="_Toc35393804"/>
      <w:r/>
      <w:bookmarkStart w:id="24" w:name="_Toc35393635"/>
      <w:r/>
      <w:r/>
    </w:p>
    <w:p>
      <w:pPr>
        <w:numPr>
          <w:ilvl w:val="0"/>
          <w:numId w:val="0"/>
        </w:numPr>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七、其他补充事宜</w:t>
      </w:r>
      <w:bookmarkEnd w:id="23"/>
      <w:r/>
      <w:bookmarkEnd w:id="24"/>
      <w:r/>
      <w:r/>
    </w:p>
    <w:p>
      <w:pPr>
        <w:ind w:firstLine="480"/>
        <w:jc w:val="left"/>
        <w:spacing w:line="360" w:lineRule="auto"/>
        <w:shd w:val="clear" w:color="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p>
    <w:p>
      <w:pPr>
        <w:pStyle w:val="78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84"/>
        <w:ind w:firstLine="498"/>
        <w:jc w:val="both"/>
        <w:spacing w:before="0" w:beforeAutospacing="0" w:after="0" w:afterAutospacing="0" w:line="360" w:lineRule="auto"/>
        <w:widowControl w:val="off"/>
        <w:rPr>
          <w:rFonts w:hint="default" w:ascii="宋体" w:hAnsi="宋体" w:eastAsia="宋体" w:cs="宋体"/>
          <w:b w:val="0"/>
          <w:bCs w:val="0"/>
          <w:szCs w:val="28"/>
          <w:highlight w:val="none"/>
          <w:lang w:val="en-US" w:eastAsia="zh-CN"/>
        </w:rPr>
      </w:pPr>
      <w:r>
        <w:rPr>
          <w:rFonts w:hint="eastAsia" w:ascii="宋体" w:hAnsi="宋体" w:eastAsia="宋体" w:cs="宋体"/>
          <w:b w:val="0"/>
          <w:bCs w:val="0"/>
          <w:szCs w:val="28"/>
          <w:highlight w:val="none"/>
          <w:lang w:val="en-US"/>
        </w:rPr>
        <w:t xml:space="preserve">3.</w:t>
      </w:r>
      <w:r>
        <w:rPr>
          <w:rFonts w:hint="eastAsia" w:ascii="宋体" w:hAnsi="宋体" w:eastAsia="宋体" w:cs="宋体"/>
          <w:b w:val="0"/>
          <w:bCs w:val="0"/>
          <w:color w:val="auto"/>
          <w:sz w:val="24"/>
          <w:szCs w:val="21"/>
          <w:highlight w:val="none"/>
        </w:rPr>
        <w:t xml:space="preserve">如标书制作工具中格式和内容与“江苏政府采购网”发布的招标文件不一致，请以“江苏政府采购网”发布的招标文件为准。</w:t>
      </w:r>
      <w:r/>
    </w:p>
    <w:p>
      <w:pPr>
        <w:pStyle w:val="784"/>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rPr>
        <w:t xml:space="preserve">4.</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8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eastAsia="zh-CN"/>
        </w:rPr>
        <w:t xml:space="preserve">5.特别提醒： </w:t>
      </w:r>
      <w:r/>
    </w:p>
    <w:p>
      <w:pPr>
        <w:pStyle w:val="79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84"/>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5" w:name="_Toc28359018"/>
      <w:r/>
      <w:bookmarkStart w:id="26" w:name="_Toc35393805"/>
      <w:r/>
      <w:bookmarkStart w:id="27" w:name="_Toc35393636"/>
      <w:r/>
      <w:bookmarkStart w:id="28" w:name="_Toc28359095"/>
      <w:r>
        <w:rPr>
          <w:rFonts w:hint="eastAsia" w:ascii="宋体" w:hAnsi="宋体" w:eastAsia="宋体" w:cs="宋体"/>
          <w:b/>
          <w:sz w:val="32"/>
          <w:szCs w:val="32"/>
          <w:highlight w:val="none"/>
          <w:lang w:val="en-US" w:eastAsia="zh-CN"/>
        </w:rPr>
        <w:t xml:space="preserve">八</w:t>
      </w:r>
      <w:r>
        <w:rPr>
          <w:rFonts w:hint="eastAsia" w:ascii="宋体" w:hAnsi="宋体" w:eastAsia="宋体" w:cs="宋体"/>
          <w:b/>
          <w:sz w:val="32"/>
          <w:szCs w:val="32"/>
          <w:highlight w:val="none"/>
        </w:rPr>
        <w:t xml:space="preserve">、</w:t>
      </w:r>
      <w:bookmarkEnd w:id="25"/>
      <w:r/>
      <w:bookmarkEnd w:id="26"/>
      <w:r/>
      <w:bookmarkEnd w:id="27"/>
      <w:r/>
      <w:bookmarkEnd w:id="28"/>
      <w:r>
        <w:rPr>
          <w:rFonts w:hint="eastAsia" w:ascii="宋体" w:hAnsi="宋体" w:eastAsia="宋体" w:cs="宋体"/>
          <w:b/>
          <w:sz w:val="32"/>
          <w:szCs w:val="32"/>
          <w:highlight w:val="none"/>
          <w:lang w:eastAsia="zh-CN"/>
        </w:rPr>
        <w:t xml:space="preserve">凡对本次采购提出询问，请按以下方式联系。</w:t>
      </w:r>
      <w:r/>
    </w:p>
    <w:p>
      <w:pPr>
        <w:ind w:firstLine="480"/>
        <w:jc w:val="left"/>
        <w:spacing w:line="360" w:lineRule="auto"/>
        <w:shd w:val="clear" w:color="auto"/>
        <w:rPr>
          <w:rFonts w:hint="eastAsia" w:ascii="宋体" w:hAnsi="宋体" w:eastAsia="宋体" w:cs="宋体"/>
          <w:sz w:val="24"/>
          <w:szCs w:val="24"/>
          <w:highlight w:val="none"/>
        </w:rPr>
      </w:pPr>
      <w:r/>
      <w:bookmarkStart w:id="29" w:name="_Toc28359096"/>
      <w:r/>
      <w:bookmarkStart w:id="30" w:name="_Toc28359019"/>
      <w:r/>
      <w:bookmarkStart w:id="31" w:name="_Toc35393637"/>
      <w:r/>
      <w:bookmarkStart w:id="32" w:name="_Toc35393806"/>
      <w:r>
        <w:rPr>
          <w:rFonts w:hint="eastAsia" w:ascii="宋体" w:hAnsi="宋体" w:eastAsia="宋体" w:cs="宋体"/>
          <w:sz w:val="24"/>
          <w:szCs w:val="24"/>
          <w:highlight w:val="none"/>
        </w:rPr>
        <w:t xml:space="preserve">1.采购人信息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连云港市海州区人民法院 </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址：江苏省连云港市海州区秦东门大街369号</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王主任</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联系电话：0518-85295909</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江苏易章工程造价咨询有限公司 </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江苏省连云港市海州区凤凰大道1号港城新世界3号楼第四层401室   </w:t>
      </w:r>
      <w:r/>
    </w:p>
    <w:p>
      <w:pPr>
        <w:ind w:firstLine="480"/>
        <w:jc w:val="left"/>
        <w:spacing w:line="360" w:lineRule="auto"/>
        <w:shd w:val="clear" w:color="auto"/>
        <w:rPr>
          <w:rFonts w:hint="eastAsia" w:ascii="宋体" w:hAnsi="宋体" w:eastAsia="宋体" w:cs="宋体"/>
          <w:sz w:val="24"/>
          <w:szCs w:val="24"/>
          <w:highlight w:val="none"/>
          <w:lang w:val="en-US" w:eastAsia="zh-CN"/>
        </w:rPr>
      </w:pPr>
      <w:r/>
      <w:bookmarkStart w:id="33" w:name="_Toc35393639"/>
      <w:r/>
      <w:bookmarkStart w:id="34" w:name="_Toc28359098"/>
      <w:r/>
      <w:bookmarkStart w:id="35" w:name="_Toc35393808"/>
      <w:r/>
      <w:bookmarkStart w:id="36" w:name="_Toc28359021"/>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lang w:val="en-US" w:eastAsia="zh-CN"/>
        </w:rPr>
        <w:t xml:space="preserve">吕新茹</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18795507535</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3"/>
      <w:r/>
      <w:bookmarkEnd w:id="34"/>
      <w:r/>
      <w:bookmarkEnd w:id="35"/>
      <w:r/>
      <w:bookmarkEnd w:id="36"/>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吕新茹</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18795507535</w:t>
      </w:r>
      <w:bookmarkEnd w:id="29"/>
      <w:r/>
      <w:bookmarkEnd w:id="30"/>
      <w:r/>
      <w:bookmarkEnd w:id="31"/>
      <w:r/>
      <w:bookmarkEnd w:id="32"/>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240" w:lineRule="auto"/>
        <w:rPr>
          <w:rFonts w:hint="eastAsia" w:ascii="宋体" w:hAnsi="宋体" w:eastAsia="宋体" w:cs="宋体"/>
          <w:color w:val="auto"/>
          <w:sz w:val="44"/>
          <w:szCs w:val="44"/>
          <w:highlight w:val="none"/>
        </w:rPr>
        <w:outlineLvl w:val="0"/>
      </w:pPr>
      <w:r/>
      <w:bookmarkStart w:id="37"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37"/>
      <w:r/>
      <w:bookmarkStart w:id="38" w:name="_Toc20823274"/>
      <w:r/>
      <w:bookmarkStart w:id="39" w:name="_Toc16938518"/>
      <w:r/>
      <w:bookmarkStart w:id="40" w:name="_Toc120614213"/>
      <w:r/>
      <w:bookmarkStart w:id="41" w:name="_Toc513029202"/>
      <w:r>
        <w:rPr>
          <w:rFonts w:hint="eastAsia" w:ascii="宋体" w:hAnsi="宋体" w:eastAsia="宋体" w:cs="宋体"/>
          <w:b/>
          <w:bCs/>
          <w:color w:val="auto"/>
          <w:sz w:val="44"/>
          <w:szCs w:val="44"/>
          <w:highlight w:val="none"/>
        </w:rPr>
        <w:t xml:space="preserve">投标人须知</w:t>
      </w:r>
      <w:bookmarkEnd w:id="38"/>
      <w:r/>
      <w:bookmarkEnd w:id="39"/>
      <w:r/>
      <w:bookmarkEnd w:id="40"/>
      <w:r/>
      <w:bookmarkEnd w:id="41"/>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2" w:name="_Toc20823275"/>
      <w:r/>
      <w:bookmarkStart w:id="43" w:name="_Toc120614214"/>
      <w:r/>
      <w:bookmarkStart w:id="44" w:name="_Toc513029203"/>
      <w:r/>
      <w:bookmarkStart w:id="45" w:name="_Toc16938519"/>
      <w:r>
        <w:rPr>
          <w:rFonts w:hint="eastAsia" w:ascii="宋体" w:hAnsi="宋体" w:eastAsia="宋体" w:cs="宋体"/>
          <w:b/>
          <w:bCs w:val="0"/>
          <w:color w:val="auto"/>
          <w:sz w:val="28"/>
          <w:szCs w:val="28"/>
          <w:highlight w:val="none"/>
        </w:rPr>
        <w:t xml:space="preserve">一、总则</w:t>
      </w:r>
      <w:bookmarkEnd w:id="42"/>
      <w:r/>
      <w:bookmarkEnd w:id="43"/>
      <w:r/>
      <w:bookmarkEnd w:id="44"/>
      <w:r/>
      <w:bookmarkEnd w:id="45"/>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6" w:name="_Hlt16619475"/>
      <w:r/>
      <w:bookmarkEnd w:id="46"/>
      <w:r/>
      <w:bookmarkStart w:id="47" w:name="_Toc458694821"/>
      <w:r/>
      <w:bookmarkStart w:id="48" w:name="_Toc20823276"/>
      <w:r/>
      <w:bookmarkStart w:id="49" w:name="_Toc16938520"/>
      <w:r/>
      <w:bookmarkStart w:id="50" w:name="_Toc513029204"/>
      <w:r>
        <w:rPr>
          <w:rFonts w:hint="eastAsia" w:ascii="宋体" w:hAnsi="宋体" w:eastAsia="宋体" w:cs="宋体"/>
          <w:b/>
          <w:bCs w:val="0"/>
          <w:color w:val="auto"/>
          <w:sz w:val="28"/>
          <w:szCs w:val="28"/>
          <w:highlight w:val="none"/>
        </w:rPr>
        <w:t xml:space="preserve">1</w:t>
      </w:r>
      <w:bookmarkEnd w:id="47"/>
      <w:r>
        <w:rPr>
          <w:rFonts w:hint="eastAsia" w:ascii="宋体" w:hAnsi="宋体" w:eastAsia="宋体" w:cs="宋体"/>
          <w:b/>
          <w:bCs w:val="0"/>
          <w:color w:val="auto"/>
          <w:sz w:val="28"/>
          <w:szCs w:val="28"/>
          <w:highlight w:val="none"/>
        </w:rPr>
        <w:t xml:space="preserve">、招标方式</w:t>
      </w:r>
      <w:bookmarkEnd w:id="48"/>
      <w:r/>
      <w:bookmarkEnd w:id="49"/>
      <w:r/>
      <w:bookmarkEnd w:id="50"/>
      <w:r/>
      <w:r/>
    </w:p>
    <w:p>
      <w:pPr>
        <w:ind w:firstLine="480"/>
        <w:keepLines/>
        <w:keepNext/>
        <w:pageBreakBefore w:val="0"/>
        <w:spacing w:line="360" w:lineRule="auto"/>
        <w:widowControl w:val="off"/>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2"/>
      </w:pPr>
      <w:r/>
      <w:bookmarkStart w:id="51" w:name="_Toc513029205"/>
      <w:r/>
      <w:bookmarkStart w:id="52" w:name="_Toc16938521"/>
      <w:r/>
      <w:bookmarkStart w:id="53" w:name="_Toc20823277"/>
      <w:r>
        <w:rPr>
          <w:rFonts w:hint="eastAsia" w:ascii="宋体" w:hAnsi="宋体" w:eastAsia="宋体" w:cs="宋体"/>
          <w:b/>
          <w:bCs w:val="0"/>
          <w:color w:val="auto"/>
          <w:sz w:val="24"/>
          <w:szCs w:val="24"/>
          <w:highlight w:val="none"/>
        </w:rPr>
        <w:t xml:space="preserve">2、合格的投标人</w:t>
      </w:r>
      <w:bookmarkEnd w:id="51"/>
      <w:r/>
      <w:bookmarkEnd w:id="52"/>
      <w:r/>
      <w:bookmarkEnd w:id="5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4" w:name="_Toc20823278"/>
      <w:r/>
      <w:bookmarkStart w:id="55" w:name="_Toc513029206"/>
      <w:r/>
      <w:bookmarkStart w:id="56" w:name="_Toc16938522"/>
      <w:r>
        <w:rPr>
          <w:rFonts w:hint="eastAsia" w:ascii="宋体" w:hAnsi="宋体" w:eastAsia="宋体" w:cs="宋体"/>
          <w:b/>
          <w:bCs w:val="0"/>
          <w:color w:val="auto"/>
          <w:sz w:val="28"/>
          <w:szCs w:val="28"/>
          <w:highlight w:val="none"/>
        </w:rPr>
        <w:t xml:space="preserve">3、适用法律</w:t>
      </w:r>
      <w:bookmarkEnd w:id="54"/>
      <w:r/>
      <w:bookmarkEnd w:id="55"/>
      <w:r/>
      <w:bookmarkEnd w:id="56"/>
      <w:r/>
      <w:r/>
    </w:p>
    <w:p>
      <w:pPr>
        <w:ind w:firstLine="42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7" w:name="_Toc513029207"/>
      <w:r/>
      <w:bookmarkStart w:id="58" w:name="_Toc20823279"/>
      <w:r/>
      <w:bookmarkStart w:id="59" w:name="_Toc16938523"/>
      <w:r/>
      <w:bookmarkStart w:id="60" w:name="_Toc462564067"/>
      <w:r>
        <w:rPr>
          <w:rFonts w:hint="eastAsia" w:ascii="宋体" w:hAnsi="宋体" w:eastAsia="宋体" w:cs="宋体"/>
          <w:b/>
          <w:bCs w:val="0"/>
          <w:color w:val="auto"/>
          <w:sz w:val="28"/>
          <w:szCs w:val="28"/>
          <w:highlight w:val="none"/>
        </w:rPr>
        <w:t xml:space="preserve">4、投标费用</w:t>
      </w:r>
      <w:bookmarkEnd w:id="57"/>
      <w:r/>
      <w:bookmarkEnd w:id="58"/>
      <w:r/>
      <w:bookmarkEnd w:id="59"/>
      <w:r/>
      <w:bookmarkEnd w:id="60"/>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1" w:name="_Toc120614215"/>
      <w:r/>
      <w:bookmarkStart w:id="62" w:name="_Toc20823281"/>
      <w:r/>
      <w:bookmarkStart w:id="63" w:name="_Toc513029209"/>
      <w:r/>
      <w:bookmarkStart w:id="64" w:name="_Toc16938525"/>
      <w:r>
        <w:rPr>
          <w:rFonts w:hint="eastAsia" w:ascii="宋体" w:hAnsi="宋体" w:eastAsia="宋体" w:cs="宋体"/>
          <w:b/>
          <w:bCs w:val="0"/>
          <w:color w:val="auto"/>
          <w:sz w:val="28"/>
          <w:szCs w:val="28"/>
          <w:highlight w:val="none"/>
        </w:rPr>
        <w:t xml:space="preserve">二、招标文件</w:t>
      </w:r>
      <w:bookmarkEnd w:id="61"/>
      <w:r/>
      <w:bookmarkEnd w:id="62"/>
      <w:r/>
      <w:bookmarkEnd w:id="63"/>
      <w:r/>
      <w:bookmarkEnd w:id="64"/>
      <w:r/>
      <w:bookmarkStart w:id="65" w:name="_Toc20823282"/>
      <w:r/>
      <w:bookmarkStart w:id="66" w:name="_Toc513029210"/>
      <w:r/>
      <w:bookmarkStart w:id="67" w:name="_Toc16938526"/>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5"/>
      <w:r/>
      <w:bookmarkEnd w:id="66"/>
      <w:r/>
      <w:bookmarkEnd w:id="6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8" w:name="_Toc20823283"/>
      <w:r/>
      <w:bookmarkStart w:id="69" w:name="_Toc16938527"/>
      <w:r/>
      <w:bookmarkStart w:id="70" w:name="_Toc462564070"/>
      <w:r/>
      <w:bookmarkStart w:id="71" w:name="_Toc513029211"/>
      <w:r>
        <w:rPr>
          <w:rFonts w:hint="eastAsia" w:ascii="宋体" w:hAnsi="宋体" w:eastAsia="宋体" w:cs="宋体"/>
          <w:b/>
          <w:bCs w:val="0"/>
          <w:color w:val="auto"/>
          <w:sz w:val="28"/>
          <w:szCs w:val="28"/>
          <w:highlight w:val="none"/>
        </w:rPr>
        <w:t xml:space="preserve">7、招标文件的澄清</w:t>
      </w:r>
      <w:bookmarkEnd w:id="68"/>
      <w:r/>
      <w:bookmarkEnd w:id="69"/>
      <w:r/>
      <w:bookmarkEnd w:id="70"/>
      <w:r/>
      <w:bookmarkEnd w:id="7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2" w:name="_Toc513029212"/>
      <w:r/>
      <w:bookmarkStart w:id="73" w:name="_Toc462564071"/>
      <w:r/>
      <w:bookmarkStart w:id="74" w:name="_Toc16938528"/>
      <w:r/>
      <w:bookmarkStart w:id="75" w:name="_Toc20823284"/>
      <w:r>
        <w:rPr>
          <w:rFonts w:hint="eastAsia" w:ascii="宋体" w:hAnsi="宋体" w:eastAsia="宋体" w:cs="宋体"/>
          <w:b/>
          <w:bCs w:val="0"/>
          <w:color w:val="auto"/>
          <w:sz w:val="28"/>
          <w:szCs w:val="28"/>
          <w:highlight w:val="none"/>
        </w:rPr>
        <w:t xml:space="preserve">8、招标文件的修改</w:t>
      </w:r>
      <w:bookmarkEnd w:id="72"/>
      <w:r/>
      <w:bookmarkEnd w:id="73"/>
      <w:r/>
      <w:bookmarkEnd w:id="74"/>
      <w:r/>
      <w:bookmarkEnd w:id="7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在投标截止时间前，采购代理机构可以对招标文件进行修改。</w:t>
      </w:r>
      <w:r/>
    </w:p>
    <w:p>
      <w:pPr>
        <w:ind w:firstLine="480"/>
        <w:pageBreakBefore w:val="0"/>
        <w:spacing w:line="360" w:lineRule="auto"/>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6" w:name="_Toc513029213"/>
      <w:r/>
      <w:bookmarkStart w:id="77" w:name="_Toc20823285"/>
      <w:r/>
      <w:bookmarkStart w:id="78" w:name="_Toc462564072"/>
      <w:r/>
      <w:bookmarkStart w:id="79" w:name="_Toc16938529"/>
      <w:r/>
      <w:bookmarkStart w:id="80" w:name="_Toc120614216"/>
      <w:r>
        <w:rPr>
          <w:rFonts w:hint="eastAsia" w:ascii="宋体" w:hAnsi="宋体" w:eastAsia="宋体" w:cs="宋体"/>
          <w:b/>
          <w:bCs w:val="0"/>
          <w:color w:val="auto"/>
          <w:sz w:val="28"/>
          <w:szCs w:val="28"/>
          <w:highlight w:val="none"/>
        </w:rPr>
        <w:t xml:space="preserve">三、投标文件的编制</w:t>
      </w:r>
      <w:bookmarkEnd w:id="76"/>
      <w:r/>
      <w:bookmarkEnd w:id="77"/>
      <w:r/>
      <w:bookmarkEnd w:id="78"/>
      <w:r/>
      <w:bookmarkEnd w:id="79"/>
      <w:r/>
      <w:bookmarkEnd w:id="8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1" w:name="_Toc20823286"/>
      <w:r/>
      <w:bookmarkStart w:id="82" w:name="_Toc513029214"/>
      <w:r/>
      <w:bookmarkStart w:id="83" w:name="_Toc462564073"/>
      <w:r/>
      <w:bookmarkStart w:id="84" w:name="_Toc16938530"/>
      <w:r>
        <w:rPr>
          <w:rFonts w:hint="eastAsia" w:ascii="宋体" w:hAnsi="宋体" w:eastAsia="宋体" w:cs="宋体"/>
          <w:b/>
          <w:bCs w:val="0"/>
          <w:color w:val="auto"/>
          <w:sz w:val="28"/>
          <w:szCs w:val="28"/>
          <w:highlight w:val="none"/>
        </w:rPr>
        <w:t xml:space="preserve">9、投标文件的语言及度量衡单位</w:t>
      </w:r>
      <w:bookmarkEnd w:id="81"/>
      <w:r/>
      <w:bookmarkEnd w:id="82"/>
      <w:r/>
      <w:bookmarkEnd w:id="83"/>
      <w:r/>
      <w:bookmarkEnd w:id="84"/>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5" w:name="_Toc462564074"/>
      <w:r/>
      <w:bookmarkStart w:id="86" w:name="_Toc16938531"/>
      <w:r/>
      <w:bookmarkStart w:id="87" w:name="_Toc20823287"/>
      <w:r/>
      <w:bookmarkStart w:id="88" w:name="_Toc513029215"/>
      <w:r>
        <w:rPr>
          <w:rFonts w:hint="eastAsia" w:ascii="宋体" w:hAnsi="宋体" w:eastAsia="宋体" w:cs="宋体"/>
          <w:b/>
          <w:bCs w:val="0"/>
          <w:color w:val="auto"/>
          <w:sz w:val="28"/>
          <w:szCs w:val="28"/>
          <w:highlight w:val="none"/>
        </w:rPr>
        <w:t xml:space="preserve">10、投标文件构成</w:t>
      </w:r>
      <w:bookmarkEnd w:id="85"/>
      <w:r/>
      <w:bookmarkEnd w:id="86"/>
      <w:r/>
      <w:bookmarkEnd w:id="87"/>
      <w:r/>
      <w:bookmarkEnd w:id="8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w:t>
      </w:r>
      <w:r>
        <w:rPr>
          <w:rFonts w:hint="eastAsia" w:ascii="宋体" w:hAnsi="宋体" w:eastAsia="宋体" w:cs="宋体"/>
          <w:color w:val="auto"/>
          <w:sz w:val="24"/>
          <w:szCs w:val="21"/>
          <w:highlight w:val="none"/>
          <w:lang w:eastAsia="zh-CN"/>
        </w:rPr>
        <w:t xml:space="preserve">投标分项报价表</w:t>
      </w:r>
      <w:r>
        <w:rPr>
          <w:rFonts w:hint="eastAsia" w:ascii="宋体" w:hAnsi="宋体" w:eastAsia="宋体" w:cs="宋体"/>
          <w:color w:val="auto"/>
          <w:sz w:val="24"/>
          <w:szCs w:val="21"/>
          <w:highlight w:val="none"/>
        </w:rPr>
        <w:t xml:space="preserve">、技术要求响应及偏离表、商务要求响应及偏离表、其他证明文件、投标函、开标一览表等部分。</w:t>
      </w:r>
      <w:r/>
    </w:p>
    <w:p>
      <w:pPr>
        <w:ind w:firstLine="48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p>
    <w:p>
      <w:pPr>
        <w:pageBreakBefore w:val="0"/>
        <w:spacing w:line="360" w:lineRule="auto"/>
        <w:widowControl w:val="off"/>
        <w:rPr>
          <w:rFonts w:hint="default" w:ascii="宋体" w:hAnsi="宋体" w:eastAsia="宋体" w:cs="宋体"/>
          <w:b/>
          <w:bCs/>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    10.3中标成交供应商领取中标通知书时，须提供纸质响应文件 3 份，文件内容须与“苏采云系统”上传版本一致，相关费用综合计入报价。</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9" w:name="_Hlt26954838"/>
      <w:r/>
      <w:bookmarkEnd w:id="89"/>
      <w:r/>
      <w:bookmarkStart w:id="90" w:name="_Hlt26668975"/>
      <w:r/>
      <w:bookmarkEnd w:id="90"/>
      <w:r/>
      <w:bookmarkStart w:id="91" w:name="_Hlt26670360"/>
      <w:r/>
      <w:bookmarkEnd w:id="91"/>
      <w:r/>
      <w:bookmarkStart w:id="92" w:name="_Toc49090509"/>
      <w:r/>
      <w:bookmarkStart w:id="93" w:name="_Toc14577357"/>
      <w:r/>
      <w:bookmarkStart w:id="94" w:name="_Toc513029219"/>
      <w:r/>
      <w:bookmarkStart w:id="95" w:name="_Toc14577354"/>
      <w:r/>
      <w:bookmarkStart w:id="96" w:name="_Toc49090507"/>
      <w:r/>
      <w:bookmarkStart w:id="97" w:name="_Toc513029216"/>
      <w:r/>
      <w:bookmarkStart w:id="98" w:name="_Toc14577355"/>
      <w:r/>
      <w:bookmarkStart w:id="99" w:name="_Toc49090508"/>
      <w:r>
        <w:rPr>
          <w:rFonts w:hint="eastAsia" w:ascii="宋体" w:hAnsi="宋体" w:eastAsia="宋体" w:cs="宋体"/>
          <w:b/>
          <w:bCs w:val="0"/>
          <w:color w:val="auto"/>
          <w:sz w:val="28"/>
          <w:szCs w:val="28"/>
          <w:highlight w:val="none"/>
        </w:rPr>
        <w:t xml:space="preserve">11、证明投标人及投标标的符合招标文件规定的文件</w:t>
      </w:r>
      <w:bookmarkEnd w:id="92"/>
      <w:r/>
      <w:bookmarkEnd w:id="93"/>
      <w:r/>
      <w:bookmarkEnd w:id="94"/>
      <w:r/>
      <w:bookmarkEnd w:id="95"/>
      <w:r/>
      <w:bookmarkEnd w:id="96"/>
      <w:r/>
      <w:bookmarkEnd w:id="97"/>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98"/>
      <w:r/>
      <w:bookmarkEnd w:id="99"/>
      <w:r/>
      <w:r/>
    </w:p>
    <w:p>
      <w:pPr>
        <w:keepLines/>
        <w:keepNext/>
        <w:pageBreakBefore w:val="0"/>
        <w:spacing w:line="360" w:lineRule="auto"/>
        <w:widowControl w:val="off"/>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eastAsia="宋体" w:cs="宋体"/>
          <w:b/>
          <w:bCs w:val="0"/>
          <w:color w:val="auto"/>
          <w:sz w:val="28"/>
          <w:szCs w:val="28"/>
          <w:highlight w:val="none"/>
          <w:lang w:eastAsia="zh-CN"/>
        </w:rPr>
        <w:t xml:space="preserve">投标产品配置及分项报价表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w:t>
      </w:r>
      <w:r>
        <w:rPr>
          <w:rFonts w:hint="eastAsia" w:ascii="宋体" w:hAnsi="宋体" w:eastAsia="宋体" w:cs="宋体"/>
          <w:color w:val="auto"/>
          <w:sz w:val="24"/>
          <w:szCs w:val="21"/>
          <w:highlight w:val="none"/>
          <w:lang w:eastAsia="zh-CN"/>
        </w:rPr>
        <w:t xml:space="preserve">投标产品配置及分项报价表</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0" w:name="_Hlt26954848"/>
      <w:r/>
      <w:bookmarkEnd w:id="100"/>
      <w:r/>
      <w:bookmarkStart w:id="101" w:name="_Hlt26670482"/>
      <w:r/>
      <w:bookmarkEnd w:id="101"/>
      <w:r/>
      <w:bookmarkStart w:id="102" w:name="_Hlt26954731"/>
      <w:r/>
      <w:bookmarkEnd w:id="102"/>
      <w:r/>
      <w:bookmarkStart w:id="103" w:name="_Hlt26954846"/>
      <w:r/>
      <w:bookmarkEnd w:id="103"/>
      <w:r/>
      <w:bookmarkStart w:id="104" w:name="_Hlt26670486"/>
      <w:r/>
      <w:bookmarkEnd w:id="104"/>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13.2投标人可在投标文件中提供认为需要的其他技术文件或说明。</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5" w:name="_Toc49090510"/>
      <w:r/>
      <w:bookmarkStart w:id="106" w:name="_Toc14577359"/>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、投标函和开标一览表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highlight w:val="none"/>
        </w:rPr>
        <w:t xml:space="preserve">。</w:t>
      </w:r>
      <w:bookmarkEnd w:id="105"/>
      <w:r/>
      <w:bookmarkEnd w:id="106"/>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7" w:name="_Toc14577360"/>
      <w:r/>
      <w:bookmarkStart w:id="108" w:name="_Toc49090511"/>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、投标有效期</w:t>
      </w:r>
      <w:bookmarkEnd w:id="107"/>
      <w:r/>
      <w:bookmarkEnd w:id="10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.1投标有效期为采购代理机构规定的开标之日后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、投标有效期的延长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9" w:name="_Hlt26954852"/>
      <w:r/>
      <w:bookmarkEnd w:id="109"/>
      <w:r/>
      <w:bookmarkStart w:id="110" w:name="_Hlt26954739"/>
      <w:r/>
      <w:bookmarkEnd w:id="110"/>
      <w:r/>
      <w:bookmarkStart w:id="111" w:name="_Toc16938540"/>
      <w:r/>
      <w:bookmarkStart w:id="112" w:name="_Toc513029224"/>
      <w:r/>
      <w:bookmarkStart w:id="113" w:name="_Toc20823296"/>
      <w:r/>
      <w:bookmarkStart w:id="114" w:name="_Toc120614217"/>
      <w:r>
        <w:rPr>
          <w:rFonts w:hint="eastAsia" w:ascii="宋体" w:hAnsi="宋体" w:eastAsia="宋体" w:cs="宋体"/>
          <w:b/>
          <w:bCs w:val="0"/>
          <w:color w:val="auto"/>
          <w:sz w:val="28"/>
          <w:szCs w:val="28"/>
          <w:highlight w:val="none"/>
        </w:rPr>
        <w:t xml:space="preserve">四、投标文件的递交</w:t>
      </w:r>
      <w:bookmarkEnd w:id="111"/>
      <w:r/>
      <w:bookmarkEnd w:id="112"/>
      <w:r/>
      <w:bookmarkEnd w:id="113"/>
      <w:r/>
      <w:bookmarkEnd w:id="114"/>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15" w:name="_Toc16938541"/>
      <w:r/>
      <w:bookmarkStart w:id="116" w:name="_Toc20823297"/>
      <w:r/>
      <w:bookmarkStart w:id="117" w:name="_Toc513029225"/>
      <w:r/>
      <w:bookmarkStart w:id="118" w:name="_Toc462564084"/>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、电子投标文件</w:t>
      </w:r>
      <w:bookmarkEnd w:id="115"/>
      <w:r/>
      <w:bookmarkEnd w:id="116"/>
      <w:r/>
      <w:bookmarkEnd w:id="117"/>
      <w:r/>
      <w:bookmarkEnd w:id="118"/>
      <w:r>
        <w:rPr>
          <w:rFonts w:hint="eastAsia" w:ascii="宋体" w:hAnsi="宋体" w:eastAsia="宋体" w:cs="宋体"/>
          <w:b/>
          <w:bCs w:val="0"/>
          <w:color w:val="auto"/>
          <w:sz w:val="28"/>
          <w:szCs w:val="28"/>
          <w:highlight w:val="none"/>
        </w:rPr>
        <w:t xml:space="preserve">的递交</w:t>
      </w:r>
      <w:r/>
    </w:p>
    <w:p>
      <w:pPr>
        <w:ind w:left="525"/>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.1投标人应当按照《操作手册》规定，在投标截止时间前制作并上传电子投标</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119" w:name="_Toc513029226"/>
      <w:r/>
      <w:bookmarkStart w:id="120" w:name="_Toc16938542"/>
      <w:r/>
      <w:bookmarkStart w:id="121" w:name="_Toc20823298"/>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、投标截止日期</w:t>
      </w:r>
      <w:bookmarkEnd w:id="119"/>
      <w:r/>
      <w:bookmarkEnd w:id="120"/>
      <w:r/>
      <w:bookmarkEnd w:id="121"/>
      <w:r/>
      <w:r/>
    </w:p>
    <w:p>
      <w:pPr>
        <w:ind w:firstLine="480"/>
        <w:pageBreakBefore w:val="0"/>
        <w:spacing w:line="360" w:lineRule="auto"/>
        <w:widowControl w:val="off"/>
        <w:rPr>
          <w:rFonts w:hint="eastAsia" w:ascii="宋体" w:hAnsi="宋体" w:eastAsia="宋体" w:cs="宋体"/>
          <w:bCs/>
          <w:i/>
          <w:color w:val="auto"/>
          <w:sz w:val="24"/>
          <w:szCs w:val="21"/>
          <w:highlight w:val="none"/>
          <w:u w:val="single"/>
        </w:rPr>
      </w:pPr>
      <w:r>
        <w:rPr>
          <w:rFonts w:hint="eastAsia" w:ascii="宋体" w:hAnsi="宋体" w:eastAsia="宋体" w:cs="宋体"/>
          <w:i/>
          <w:color w:val="auto"/>
          <w:sz w:val="24"/>
          <w:szCs w:val="21"/>
          <w:highlight w:val="none"/>
          <w:u w:val="single"/>
        </w:rPr>
        <w:t xml:space="preserve">1</w:t>
      </w:r>
      <w:r>
        <w:rPr>
          <w:rFonts w:hint="eastAsia" w:ascii="宋体" w:hAnsi="宋体" w:eastAsia="宋体" w:cs="宋体"/>
          <w:i/>
          <w:color w:val="auto"/>
          <w:sz w:val="24"/>
          <w:szCs w:val="21"/>
          <w:highlight w:val="none"/>
          <w:u w:val="single"/>
          <w:lang w:val="en-US" w:eastAsia="zh-CN"/>
        </w:rPr>
        <w:t xml:space="preserve">8</w:t>
      </w:r>
      <w:r>
        <w:rPr>
          <w:rFonts w:hint="eastAsia" w:ascii="宋体" w:hAnsi="宋体" w:eastAsia="宋体" w:cs="宋体"/>
          <w:i/>
          <w:color w:val="auto"/>
          <w:sz w:val="24"/>
          <w:szCs w:val="21"/>
          <w:highlight w:val="none"/>
          <w:u w:val="single"/>
        </w:rPr>
        <w:t xml:space="preserve">.1</w:t>
      </w:r>
      <w:r>
        <w:rPr>
          <w:rFonts w:hint="eastAsia" w:ascii="宋体" w:hAnsi="宋体" w:eastAsia="宋体" w:cs="宋体"/>
          <w:bCs/>
          <w:i/>
          <w:color w:val="auto"/>
          <w:sz w:val="24"/>
          <w:szCs w:val="21"/>
          <w:highlight w:val="none"/>
          <w:u w:val="single"/>
        </w:rPr>
        <w:t xml:space="preserve"> 投标人上传电子投标文件的时间不得迟于招标公告中规定的投标截止时间。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.1.2条规定做无效投标处理。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2" w:name="_Toc20823299"/>
      <w:r/>
      <w:bookmarkStart w:id="123" w:name="_Toc513029227"/>
      <w:r/>
      <w:bookmarkStart w:id="124" w:name="_Toc16938543"/>
      <w:r>
        <w:rPr>
          <w:rFonts w:hint="eastAsia" w:ascii="宋体" w:hAnsi="宋体" w:eastAsia="宋体" w:cs="宋体"/>
          <w:b/>
          <w:bCs w:val="0"/>
          <w:color w:val="auto"/>
          <w:sz w:val="28"/>
          <w:szCs w:val="28"/>
          <w:highlight w:val="none"/>
          <w:lang w:val="en-US" w:eastAsia="zh-CN"/>
        </w:rPr>
        <w:t xml:space="preserve">19</w:t>
      </w:r>
      <w:r>
        <w:rPr>
          <w:rFonts w:hint="eastAsia" w:ascii="宋体" w:hAnsi="宋体" w:eastAsia="宋体" w:cs="宋体"/>
          <w:b/>
          <w:bCs w:val="0"/>
          <w:color w:val="auto"/>
          <w:sz w:val="28"/>
          <w:szCs w:val="28"/>
          <w:highlight w:val="none"/>
        </w:rPr>
        <w:t xml:space="preserve">、投标文件</w:t>
      </w:r>
      <w:bookmarkEnd w:id="122"/>
      <w:r/>
      <w:bookmarkEnd w:id="123"/>
      <w:r/>
      <w:bookmarkEnd w:id="124"/>
      <w:r>
        <w:rPr>
          <w:rFonts w:hint="eastAsia" w:ascii="宋体" w:hAnsi="宋体" w:eastAsia="宋体" w:cs="宋体"/>
          <w:b/>
          <w:bCs w:val="0"/>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19</w:t>
      </w:r>
      <w:r>
        <w:rPr>
          <w:rFonts w:hint="eastAsia" w:ascii="宋体" w:hAnsi="宋体" w:eastAsia="宋体" w:cs="宋体"/>
          <w:bCs/>
          <w:color w:val="auto"/>
          <w:sz w:val="24"/>
          <w:szCs w:val="21"/>
          <w:highlight w:val="none"/>
        </w:rPr>
        <w:t xml:space="preserve">.1采购代理机构拒绝接收在其规定的投标截止时间后上传的任何投标文件。</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5" w:name="_Toc16938544"/>
      <w:r/>
      <w:bookmarkStart w:id="126" w:name="_Toc20823300"/>
      <w:r/>
      <w:bookmarkStart w:id="127" w:name="_Toc513029228"/>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、投标文件的撤回和修改</w:t>
      </w:r>
      <w:bookmarkEnd w:id="125"/>
      <w:r/>
      <w:bookmarkEnd w:id="126"/>
      <w:r/>
      <w:bookmarkEnd w:id="12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 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.1.1电子投标文件的撤回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.2.1投标人可在投标截止时间前，对其电子投标文件进行修改，具体操作方法见《操作手册》。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.2.2</w:t>
      </w:r>
      <w:r>
        <w:rPr>
          <w:rFonts w:hint="eastAsia" w:ascii="宋体" w:hAnsi="宋体" w:eastAsia="宋体" w:cs="宋体"/>
          <w:bCs/>
          <w:color w:val="auto"/>
          <w:sz w:val="24"/>
          <w:szCs w:val="21"/>
          <w:highlight w:val="none"/>
        </w:rPr>
        <w:t xml:space="preserve">在投标截止时间之后，投标人不得对其电子投标文件作任何修改。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8" w:name="_Toc16938545"/>
      <w:r/>
      <w:bookmarkStart w:id="129" w:name="_Toc120614218"/>
      <w:r/>
      <w:bookmarkStart w:id="130" w:name="_Toc513029229"/>
      <w:r/>
      <w:bookmarkStart w:id="131" w:name="_Toc20823301"/>
      <w:r>
        <w:rPr>
          <w:rFonts w:hint="eastAsia" w:ascii="宋体" w:hAnsi="宋体" w:eastAsia="宋体" w:cs="宋体"/>
          <w:b/>
          <w:bCs w:val="0"/>
          <w:color w:val="auto"/>
          <w:sz w:val="28"/>
          <w:szCs w:val="28"/>
          <w:highlight w:val="none"/>
        </w:rPr>
        <w:t xml:space="preserve">五、开标与评标</w:t>
      </w:r>
      <w:bookmarkEnd w:id="128"/>
      <w:r/>
      <w:bookmarkEnd w:id="129"/>
      <w:r/>
      <w:bookmarkEnd w:id="130"/>
      <w:r/>
      <w:bookmarkEnd w:id="13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2" w:name="_Toc16938546"/>
      <w:r/>
      <w:bookmarkStart w:id="133" w:name="_Toc20823302"/>
      <w:r/>
      <w:bookmarkStart w:id="134" w:name="_Toc513029230"/>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、开标</w:t>
      </w:r>
      <w:bookmarkEnd w:id="132"/>
      <w:r/>
      <w:bookmarkEnd w:id="133"/>
      <w:r/>
      <w:bookmarkEnd w:id="134"/>
      <w:r/>
      <w:r/>
    </w:p>
    <w:p>
      <w:pPr>
        <w:ind w:firstLine="36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5" w:name="_Toc513029231"/>
      <w:r/>
      <w:bookmarkStart w:id="136" w:name="_Toc20823303"/>
      <w:r/>
      <w:bookmarkStart w:id="137" w:name="_Toc16938547"/>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、评标委员会</w:t>
      </w:r>
      <w:r/>
    </w:p>
    <w:p>
      <w:pPr>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5"/>
      <w:r/>
      <w:bookmarkEnd w:id="136"/>
      <w:r/>
      <w:bookmarkEnd w:id="137"/>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.3采购代理机构和评标委员会不向未中标的投标人解释未中标原因，也不公布评标过程中的相关细节。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.4采用综合评分法的项目，未中标的投标人可于中标结果公告期限届满之日起通过苏采云系统查看自己的评审得分及排序情况。</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8" w:name="_Toc16938548"/>
      <w:r/>
      <w:bookmarkStart w:id="139" w:name="_Toc20823304"/>
      <w:r/>
      <w:bookmarkStart w:id="140" w:name="_Toc513029232"/>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8"/>
      <w:r/>
      <w:bookmarkEnd w:id="139"/>
      <w:r/>
      <w:bookmarkEnd w:id="140"/>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41" w:name="_Toc20823305"/>
      <w:r/>
      <w:bookmarkStart w:id="142" w:name="_Toc16938549"/>
      <w:r/>
      <w:bookmarkStart w:id="143" w:name="_Toc513029233"/>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1"/>
      <w:r/>
      <w:bookmarkEnd w:id="142"/>
      <w:r/>
      <w:bookmarkEnd w:id="14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.1.3未通过资格审查或符合性审查的投标人，采购代理机构将在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告知投标人</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eastAsia="宋体" w:cs="宋体"/>
          <w:color w:val="auto"/>
          <w:sz w:val="24"/>
          <w:szCs w:val="21"/>
          <w:highlight w:val="none"/>
        </w:rPr>
      </w:pPr>
      <w:r/>
      <w:bookmarkStart w:id="144" w:name="_Toc20823306"/>
      <w:r/>
      <w:bookmarkStart w:id="145" w:name="_Toc513029234"/>
      <w:r/>
      <w:bookmarkStart w:id="146" w:name="_Toc16938550"/>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查阅、答复相关信息，并安排专人与采购代理机构及评标委员会联系。</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25.7强化政府采购异常低价审查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w:t>
      </w:r>
      <w:bookmarkEnd w:id="144"/>
      <w:r/>
      <w:bookmarkEnd w:id="145"/>
      <w:r/>
      <w:bookmarkEnd w:id="146"/>
      <w:r>
        <w:rPr>
          <w:rFonts w:hint="eastAsia" w:ascii="宋体" w:hAnsi="宋体" w:eastAsia="宋体" w:cs="宋体"/>
          <w:b/>
          <w:bCs w:val="0"/>
          <w:color w:val="auto"/>
          <w:sz w:val="28"/>
          <w:szCs w:val="28"/>
          <w:highlight w:val="none"/>
        </w:rPr>
        <w:t xml:space="preserve">无效投标条款和废标条款</w:t>
      </w:r>
      <w:r/>
    </w:p>
    <w:p>
      <w:pPr>
        <w:ind w:left="479"/>
        <w:pageBreakBefore w:val="0"/>
        <w:spacing w:line="360" w:lineRule="auto"/>
        <w:widowControl w:val="off"/>
        <w:rPr>
          <w:rFonts w:hint="eastAsia" w:ascii="宋体" w:hAnsi="宋体" w:eastAsia="宋体" w:cs="宋体"/>
          <w:b/>
          <w:bCs w:val="0"/>
          <w:color w:val="auto"/>
          <w:sz w:val="24"/>
          <w:szCs w:val="21"/>
          <w:highlight w:val="none"/>
        </w:rPr>
      </w:pPr>
      <w:r/>
      <w:bookmarkStart w:id="147" w:name="_Toc20823307"/>
      <w:r/>
      <w:bookmarkStart w:id="148" w:name="_Toc16938551"/>
      <w:r/>
      <w:bookmarkStart w:id="149" w:name="_Toc513029235"/>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.1无效投标条款</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 投标人在</w:t>
      </w:r>
      <w:r>
        <w:rPr>
          <w:rFonts w:hint="eastAsia" w:ascii="宋体" w:hAnsi="宋体" w:eastAsia="宋体" w:cs="宋体"/>
          <w:b/>
          <w:bCs w:val="0"/>
          <w:color w:val="ff0000"/>
          <w:sz w:val="24"/>
          <w:szCs w:val="24"/>
          <w:highlight w:val="none"/>
        </w:rPr>
        <w:t xml:space="preserve">苏采云系统</w:t>
      </w:r>
      <w:r>
        <w:rPr>
          <w:rFonts w:hint="eastAsia" w:ascii="宋体" w:hAnsi="宋体" w:eastAsia="宋体" w:cs="宋体"/>
          <w:b/>
          <w:bCs w:val="0"/>
          <w:color w:val="auto"/>
          <w:sz w:val="24"/>
          <w:szCs w:val="21"/>
          <w:highlight w:val="none"/>
        </w:rPr>
        <w:t xml:space="preserve">规定的时间内未成功解密电子投标文件的。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.1.2 投标人未按照招标文件要求上传电子投标文件的。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.1.3同一投标人提交两个（含两个）以上不同的投标报价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.1.4投标人不具备招标文件中规定资格要求的。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.1.5投标人的报价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超过了采购预算或最高限价的。</w:t>
      </w:r>
      <w:r/>
    </w:p>
    <w:p>
      <w:pPr>
        <w:ind w:firstLine="48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.1.6未通过符合性审查的。</w:t>
      </w:r>
      <w:r/>
    </w:p>
    <w:p>
      <w:pPr>
        <w:ind w:firstLine="36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 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.1.7不符合招标文件中规定的实质性要求和条件的（</w:t>
      </w:r>
      <w:r>
        <w:rPr>
          <w:rFonts w:hint="eastAsia" w:ascii="宋体" w:hAnsi="宋体" w:eastAsia="宋体" w:cs="宋体"/>
          <w:b/>
          <w:bCs w:val="0"/>
          <w:i/>
          <w:color w:val="auto"/>
          <w:sz w:val="24"/>
          <w:szCs w:val="21"/>
          <w:highlight w:val="none"/>
          <w:u w:val="single"/>
        </w:rPr>
        <w:t xml:space="preserve">本招标文件中斜体且有下划线部分为实质性要求和条件）。</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.1.9 投标文件含有采购人不能接受的附加条件的。</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.1.10</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.1.12 投标文件未按照招标文件要求加盖CA电子公章的。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.1.13其他法律、法规及本招标文件规定的属无效投标的情形。</w:t>
      </w:r>
      <w:r/>
    </w:p>
    <w:p>
      <w:pPr>
        <w:ind w:left="479"/>
        <w:pageBreakBefore w:val="0"/>
        <w:spacing w:line="36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.2废标条款</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w:t>
      </w:r>
      <w:r>
        <w:rPr>
          <w:rFonts w:hint="eastAsia" w:ascii="宋体" w:hAnsi="宋体" w:eastAsia="宋体" w:cs="宋体"/>
          <w:bCs/>
          <w:color w:val="auto"/>
          <w:sz w:val="24"/>
          <w:szCs w:val="21"/>
          <w:highlight w:val="none"/>
        </w:rPr>
        <w:t xml:space="preserve">1符合专业条件的供应商或者对招标文件作实质响应的供应商不足三家的。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26</w:t>
      </w:r>
      <w:r>
        <w:rPr>
          <w:rFonts w:hint="eastAsia" w:ascii="宋体" w:hAnsi="宋体" w:eastAsia="宋体" w:cs="宋体"/>
          <w:bCs/>
          <w:color w:val="auto"/>
          <w:sz w:val="24"/>
          <w:szCs w:val="21"/>
          <w:highlight w:val="none"/>
        </w:rPr>
        <w:t xml:space="preserve">.2.2出现影响采购公正的违法、违规行为的。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.2.3因重大变故，采购任务取消的。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系统故障原因造成开标不成功的。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 投标截止时间结束后参加投标的供应商不足三家的处理：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0" w:name="_Toc120614219"/>
      <w:r>
        <w:rPr>
          <w:rFonts w:hint="eastAsia" w:ascii="宋体" w:hAnsi="宋体" w:eastAsia="宋体" w:cs="宋体"/>
          <w:b/>
          <w:bCs w:val="0"/>
          <w:color w:val="auto"/>
          <w:sz w:val="28"/>
          <w:szCs w:val="28"/>
          <w:highlight w:val="none"/>
        </w:rPr>
        <w:t xml:space="preserve">六、</w:t>
      </w:r>
      <w:bookmarkEnd w:id="147"/>
      <w:r/>
      <w:bookmarkEnd w:id="148"/>
      <w:r/>
      <w:bookmarkEnd w:id="149"/>
      <w:r>
        <w:rPr>
          <w:rFonts w:hint="eastAsia" w:ascii="宋体" w:hAnsi="宋体" w:eastAsia="宋体" w:cs="宋体"/>
          <w:b/>
          <w:bCs w:val="0"/>
          <w:color w:val="auto"/>
          <w:sz w:val="28"/>
          <w:szCs w:val="28"/>
          <w:highlight w:val="none"/>
        </w:rPr>
        <w:t xml:space="preserve">定标</w:t>
      </w:r>
      <w:bookmarkEnd w:id="15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1" w:name="_Toc513029238"/>
      <w:r/>
      <w:bookmarkStart w:id="152" w:name="_Toc16938554"/>
      <w:r/>
      <w:bookmarkStart w:id="153" w:name="_Toc20823310"/>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w:t>
      </w:r>
      <w:bookmarkEnd w:id="151"/>
      <w:r>
        <w:rPr>
          <w:rFonts w:hint="eastAsia" w:ascii="宋体" w:hAnsi="宋体" w:eastAsia="宋体" w:cs="宋体"/>
          <w:b/>
          <w:bCs w:val="0"/>
          <w:color w:val="auto"/>
          <w:sz w:val="28"/>
          <w:szCs w:val="28"/>
          <w:highlight w:val="none"/>
        </w:rPr>
        <w:t xml:space="preserve">确定</w:t>
      </w:r>
      <w:bookmarkEnd w:id="152"/>
      <w:r/>
      <w:bookmarkEnd w:id="153"/>
      <w:r>
        <w:rPr>
          <w:rFonts w:hint="eastAsia" w:ascii="宋体" w:hAnsi="宋体" w:eastAsia="宋体" w:cs="宋体"/>
          <w:b/>
          <w:bCs w:val="0"/>
          <w:color w:val="auto"/>
          <w:sz w:val="28"/>
          <w:szCs w:val="28"/>
          <w:highlight w:val="none"/>
        </w:rPr>
        <w:t xml:space="preserve">中标单位</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中标候选人的选取原则和数量见招标文件第五章规定。 </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.2采购人应根据评委会推荐的中标候选人确定中标人。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.4若有充分证据证明，中标人出现下列情况之一的，一经查实，将被取消中标资格：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.4.1提供虚假材料谋取中标的。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.4.2向采购人、采购代理机构行贿或者提供其他不正当利益的。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.4.4与采购人或者其他供应商恶意串通的。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.4.5采取不正当手段诋毁、排挤其他供应商的。</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4" w:name="_Toc20045196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27.5.2不同投标人从同一个投标单位或者同一个自然人的互联网协议地址下载招标文件、上传投标文件；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27.5.3不同投标人的电子投标文件由同一台电子设备编制、打包、加密或者上传；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不同投标人委托同一单位或者个人办理投标事宜；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不同投标人的投标文件载明的项目管理成员或者联系人员为同一人；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不同投标人的投标文件异常一致或者投标报价呈规律性差异；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、质疑处理</w:t>
      </w:r>
      <w:bookmarkEnd w:id="15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.1提出质疑的供应商应当是参与所质疑项目采购活动的供应商。</w:t>
      </w:r>
      <w:r>
        <w:rPr>
          <w:rFonts w:hint="eastAsia" w:ascii="宋体" w:hAnsi="宋体" w:eastAsia="宋体" w:cs="宋体"/>
          <w:color w:val="auto"/>
          <w:sz w:val="24"/>
          <w:szCs w:val="24"/>
          <w:highlight w:val="none"/>
          <w:lang w:eastAsia="zh-CN"/>
        </w:rPr>
        <w:t xml:space="preserve">潜在投标人</w:t>
      </w:r>
      <w:r>
        <w:rPr>
          <w:rFonts w:hint="eastAsia" w:ascii="宋体" w:hAnsi="宋体" w:eastAsia="宋体" w:cs="宋体"/>
          <w:color w:val="auto"/>
          <w:sz w:val="24"/>
          <w:szCs w:val="24"/>
          <w:highlight w:val="none"/>
        </w:rPr>
        <w:t xml:space="preserve">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采购人提出质疑。上述应知其权益受到损害之日，是指：</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.2.3对中标或者成交结果提出质疑的，为中标或者成交结果公告期限届满之日。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w:t>
      </w:r>
      <w:r>
        <w:rPr>
          <w:rFonts w:hint="eastAsia" w:ascii="宋体" w:hAnsi="宋体" w:eastAsia="宋体" w:cs="宋体"/>
          <w:color w:val="ff0000"/>
          <w:sz w:val="24"/>
          <w:szCs w:val="24"/>
          <w:highlight w:val="none"/>
        </w:rPr>
        <w:t xml:space="preserve">含</w:t>
      </w:r>
      <w:r>
        <w:rPr>
          <w:rFonts w:hint="eastAsia" w:ascii="宋体" w:hAnsi="宋体" w:eastAsia="宋体" w:cs="宋体"/>
          <w:color w:val="ff0000"/>
          <w:sz w:val="24"/>
          <w:szCs w:val="24"/>
          <w:highlight w:val="none"/>
          <w:lang w:eastAsia="zh-CN"/>
        </w:rPr>
        <w:t xml:space="preserve">潜在投标人</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质疑接收人及联系方式见招标文件第一章。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29</w:t>
      </w:r>
      <w:r>
        <w:rPr>
          <w:rFonts w:hint="eastAsia" w:ascii="宋体" w:hAnsi="宋体" w:eastAsia="宋体" w:cs="宋体"/>
          <w:b/>
          <w:bCs w:val="0"/>
          <w:color w:val="auto"/>
          <w:sz w:val="28"/>
          <w:szCs w:val="28"/>
          <w:highlight w:val="none"/>
        </w:rPr>
        <w:t xml:space="preserve">、中标通知书</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.l</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5" w:name="_Toc120614220"/>
      <w:r/>
      <w:bookmarkStart w:id="156" w:name="_Toc20823308"/>
      <w:r/>
      <w:bookmarkStart w:id="157" w:name="_Toc513029236"/>
      <w:r/>
      <w:bookmarkStart w:id="158" w:name="_Toc16938552"/>
      <w:r>
        <w:rPr>
          <w:rFonts w:hint="eastAsia" w:ascii="宋体" w:hAnsi="宋体" w:eastAsia="宋体" w:cs="宋体"/>
          <w:b/>
          <w:bCs w:val="0"/>
          <w:color w:val="auto"/>
          <w:sz w:val="28"/>
          <w:szCs w:val="28"/>
          <w:highlight w:val="none"/>
        </w:rPr>
        <w:t xml:space="preserve">七、授予合同</w:t>
      </w:r>
      <w:bookmarkEnd w:id="155"/>
      <w:r>
        <w:rPr>
          <w:rFonts w:hint="eastAsia" w:ascii="宋体" w:hAnsi="宋体" w:eastAsia="宋体" w:cs="宋体"/>
          <w:b/>
          <w:bCs w:val="0"/>
          <w:color w:val="auto"/>
          <w:sz w:val="28"/>
          <w:szCs w:val="28"/>
          <w:highlight w:val="none"/>
        </w:rPr>
        <w:t xml:space="preserve">与履约验收</w:t>
      </w:r>
      <w:bookmarkEnd w:id="156"/>
      <w:r/>
      <w:bookmarkEnd w:id="157"/>
      <w:r/>
      <w:bookmarkEnd w:id="158"/>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9" w:name="_Toc16938553"/>
      <w:r/>
      <w:bookmarkStart w:id="160" w:name="_Toc513029237"/>
      <w:r/>
      <w:bookmarkStart w:id="161" w:name="_Toc20823309"/>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 签订合同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.3签订合同后</w:t>
      </w:r>
      <w:r>
        <w:rPr>
          <w:rFonts w:hint="eastAsia" w:ascii="宋体" w:hAnsi="宋体" w:eastAsia="宋体" w:cs="宋体"/>
          <w:i w:val="0"/>
          <w:iCs w:val="0"/>
          <w:color w:val="auto"/>
          <w:sz w:val="24"/>
          <w:szCs w:val="24"/>
          <w:highlight w:val="none"/>
          <w:u w:val="none"/>
        </w:rPr>
        <w:t xml:space="preserve">，中标人不得将合同标的进行转包。未经采购人同意，中标人也不得采用分包的形式履行合同，否则采购人有权终止合同。转包或分</w:t>
      </w:r>
      <w:r>
        <w:rPr>
          <w:rFonts w:hint="eastAsia" w:ascii="宋体" w:hAnsi="宋体" w:eastAsia="宋体" w:cs="宋体"/>
          <w:color w:val="auto"/>
          <w:sz w:val="24"/>
          <w:szCs w:val="24"/>
          <w:highlight w:val="none"/>
        </w:rPr>
        <w:t xml:space="preserve">包造成采购人损失的，中标人应承担相应赔偿责任。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、履约验收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31.1本项目履约验收工作遵照执行“关于转发《江苏省政府采购履约验收管理办法》的通知”连财购[2024]48号文件。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31.3本项目履约验收工作具体要求详见第三章 合同文本，其他未尽事宜参照32.1执行。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32</w:t>
      </w:r>
      <w:r>
        <w:rPr>
          <w:rFonts w:hint="eastAsia" w:ascii="宋体" w:hAnsi="宋体" w:eastAsia="宋体" w:cs="宋体"/>
          <w:b/>
          <w:bCs w:val="0"/>
          <w:color w:val="auto"/>
          <w:sz w:val="28"/>
          <w:szCs w:val="28"/>
          <w:highlight w:val="none"/>
        </w:rPr>
        <w:t xml:space="preserve">、履约保证金</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.1履约保证金的数额不得超过政府采购合同金额的10%。</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应当以支票、汇票、本票或者金融机构、担保机构出具的保函等非现金形式提交。</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可自愿使用履约保函（保险）代替交纳履约保证金，详情请见《关于在全省政府采购领域推行电子履约保函（保险）的通知》（苏财购〔2023〕150号）规定。</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.2</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违约的，采购人将按照合同约定扣除其全部或部分履约保证金。如</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违约给采购人造成的损失超过履约保证金的，应当依法赔偿超过部分的损失。</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.3履约保证金自合同生效之日起至合同约定的</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主要义务履行完毕止，采购人应当按合同约定及时退还履约保证金。</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32.4逾期退还履约保证金的采购人承担违约责任，按照中国人民银行同期贷款基准利率向中标人支付超期资金占用费。</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32.5本项目履约保证金要求详见招标文件第四章 采购需求。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rPr>
        <w:t xml:space="preserve">、服务（包含与服务相关的货物）的追加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59"/>
      <w:r/>
      <w:bookmarkEnd w:id="160"/>
      <w:r/>
      <w:bookmarkEnd w:id="16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2" w:name="_Toc16938558"/>
      <w:r/>
      <w:bookmarkStart w:id="163" w:name="_Toc513029242"/>
      <w:r/>
      <w:bookmarkStart w:id="164" w:name="_Toc20823314"/>
      <w:r/>
      <w:bookmarkStart w:id="165" w:name="_Toc479757207"/>
      <w:r/>
      <w:bookmarkStart w:id="166" w:name="_Toc120614221"/>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、政府采购履约资金扶持政策</w:t>
      </w:r>
      <w:r/>
    </w:p>
    <w:p>
      <w:pPr>
        <w:pStyle w:val="784"/>
        <w:ind w:left="0" w:firstLine="555"/>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keepLines/>
        <w:keepNext/>
        <w:pageBreakBefore w:val="0"/>
        <w:spacing w:line="360" w:lineRule="auto"/>
        <w:widowControl w:val="off"/>
        <w:rPr>
          <w:rFonts w:hint="eastAsia" w:ascii="宋体" w:hAnsi="宋体" w:eastAsia="宋体" w:cs="宋体"/>
          <w:b/>
          <w:bCs/>
          <w:color w:val="000000"/>
          <w:sz w:val="24"/>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、政策功能</w:t>
      </w:r>
      <w:r/>
    </w:p>
    <w:p>
      <w:pPr>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、支持中小企业发展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eastAsia="宋体" w:cs="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.本</w:t>
      </w:r>
      <w:r>
        <w:rPr>
          <w:rFonts w:hint="eastAsia" w:ascii="宋体" w:hAnsi="宋体" w:cs="宋体"/>
          <w:b/>
          <w:bCs/>
          <w:color w:val="000000"/>
          <w:sz w:val="24"/>
          <w:highlight w:val="none"/>
          <w:lang w:val="en-US" w:eastAsia="zh-CN"/>
        </w:rPr>
        <w:t xml:space="preserve">采购包</w:t>
      </w:r>
      <w:r>
        <w:rPr>
          <w:rFonts w:hint="eastAsia" w:ascii="宋体" w:hAnsi="宋体" w:eastAsia="宋体" w:cs="宋体"/>
          <w:b/>
          <w:bCs/>
          <w:color w:val="000000"/>
          <w:sz w:val="24"/>
          <w:highlight w:val="none"/>
        </w:rPr>
        <w:t xml:space="preserve">专门面向中小企业采购，参加本项目政府采购活动的供应商应当提供的材料：</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1、供应商为中型企业、小型企业、微型企业的，提供《中小微企业声明函》（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2、残疾人福利性单位视同小型、微型企业，提供《残疾人福利性单位声明函》（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4、供应商按照本办法规定提供声明函内容不实的，属于提供虚假材料谋取中标、成交，依照《中华人民共和国政府采购法》等国家有关规定追究相应责任。</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36、绿色发展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.3落实挥发性有机化合物（VOCs）治理要求，政府采购项目中涉及涂料、胶黏剂、</w:t>
      </w:r>
      <w:r/>
    </w:p>
    <w:p>
      <w:pPr>
        <w:pageBreakBefore w:val="0"/>
        <w:spacing w:line="360" w:lineRule="auto"/>
        <w:widowControl w:val="off"/>
        <w:rPr>
          <w:rFonts w:hint="eastAsia"/>
          <w:color w:val="auto"/>
          <w:sz w:val="28"/>
          <w:szCs w:val="28"/>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cs="宋体"/>
          <w:b/>
          <w:bCs w:val="0"/>
          <w:color w:val="auto"/>
          <w:sz w:val="28"/>
          <w:szCs w:val="28"/>
          <w:highlight w:val="none"/>
          <w:lang w:val="en-US" w:eastAsia="zh-CN"/>
        </w:rPr>
        <w:t xml:space="preserve">37</w:t>
      </w:r>
      <w:r>
        <w:rPr>
          <w:rFonts w:hint="eastAsia" w:ascii="宋体" w:hAnsi="宋体" w:eastAsia="宋体" w:cs="宋体"/>
          <w:b/>
          <w:bCs w:val="0"/>
          <w:color w:val="auto"/>
          <w:sz w:val="28"/>
          <w:szCs w:val="28"/>
          <w:highlight w:val="none"/>
        </w:rPr>
        <w:t xml:space="preserve">、政府采购需求标准</w:t>
      </w:r>
      <w:r/>
    </w:p>
    <w:p>
      <w:pPr>
        <w:ind w:firstLine="480"/>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lang w:val="en-US" w:eastAsia="zh-CN"/>
        </w:rPr>
        <w:t xml:space="preserve">、其它事项</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.1代理服务费</w:t>
      </w:r>
      <w:r/>
    </w:p>
    <w:p>
      <w:pPr>
        <w:numPr>
          <w:ilvl w:val="0"/>
          <w:numId w:val="0"/>
        </w:numPr>
        <w:ind w:right="0" w:firstLine="480"/>
        <w:jc w:val="left"/>
        <w:keepLines w:val="0"/>
        <w:keepNext w:val="0"/>
        <w:spacing w:before="0" w:beforeAutospacing="0" w:after="0" w:afterAutospacing="0" w:line="360" w:lineRule="auto"/>
        <w:widowControl/>
        <w:rPr>
          <w:rFonts w:hint="default" w:ascii="宋体" w:hAnsi="宋体" w:eastAsia="宋体" w:cs="宋体"/>
          <w:b/>
          <w:bCs/>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highlight w:val="none"/>
          <w:lang w:val="en-US" w:eastAsia="zh-CN"/>
        </w:rPr>
        <w:t xml:space="preserve">38.1.1</w:t>
      </w:r>
      <w:r>
        <w:rPr>
          <w:rFonts w:hint="eastAsia" w:ascii="宋体" w:hAnsi="宋体" w:eastAsia="宋体" w:cs="宋体"/>
          <w:color w:val="000000"/>
          <w:sz w:val="24"/>
          <w:szCs w:val="24"/>
          <w:highlight w:val="none"/>
        </w:rPr>
        <w:t xml:space="preserve">本次为</w:t>
      </w:r>
      <w:r>
        <w:rPr>
          <w:rFonts w:hint="eastAsia" w:ascii="宋体" w:hAnsi="宋体" w:eastAsia="宋体" w:cs="宋体"/>
          <w:b w:val="0"/>
          <w:bCs w:val="0"/>
          <w:color w:val="auto"/>
          <w:sz w:val="24"/>
          <w:szCs w:val="24"/>
          <w:highlight w:val="none"/>
          <w:lang w:eastAsia="zh-CN"/>
        </w:rPr>
        <w:t xml:space="preserve">食堂食材采购配送服务（水产肉蛋类）</w:t>
      </w:r>
      <w:r>
        <w:rPr>
          <w:rFonts w:hint="eastAsia" w:ascii="宋体" w:hAnsi="宋体" w:eastAsia="宋体" w:cs="宋体"/>
          <w:color w:val="000000"/>
          <w:sz w:val="24"/>
          <w:szCs w:val="24"/>
          <w:highlight w:val="none"/>
        </w:rPr>
        <w:t xml:space="preserve"> 二次采购，代理服务费按第一次费用的60%计取。</w:t>
      </w:r>
      <w:r>
        <w:rPr>
          <w:rFonts w:hint="eastAsia" w:ascii="宋体" w:hAnsi="宋体" w:cs="宋体"/>
          <w:color w:val="000000"/>
          <w:sz w:val="24"/>
          <w:highlight w:val="none"/>
          <w:lang w:val="en-US" w:eastAsia="zh-CN"/>
        </w:rPr>
        <w:t xml:space="preserve">专家评审费按实计取；以上费用由采购人支付。</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.2解释权</w:t>
      </w:r>
      <w:r/>
    </w:p>
    <w:p>
      <w:pPr>
        <w:ind w:firstLine="48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b/>
          <w:bCs/>
          <w:color w:val="000000"/>
          <w:sz w:val="32"/>
          <w:szCs w:val="32"/>
          <w:highlight w:val="none"/>
        </w:rPr>
        <w:br w:type="page" w:clear="all"/>
      </w:r>
      <w:r/>
    </w:p>
    <w:p>
      <w:pPr>
        <w:pStyle w:val="78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pStyle w:val="784"/>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84"/>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 </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联系人：联系电话：</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授权代表：联系电话：</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8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质疑项目的名称：质疑项目的编号：</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采购人名称：采购文件获取日期：</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 </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p>
    <w:p>
      <w:pPr>
        <w:pStyle w:val="78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w:t>
      </w:r>
      <w:r/>
    </w:p>
    <w:p>
      <w:pPr>
        <w:pStyle w:val="784"/>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公章： </w:t>
      </w:r>
      <w:r/>
    </w:p>
    <w:p>
      <w:pPr>
        <w:pStyle w:val="784"/>
        <w:jc w:val="both"/>
        <w:spacing w:beforeAutospacing="0" w:afterAutospacing="0"/>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日期：</w:t>
      </w:r>
      <w:r/>
    </w:p>
    <w:p>
      <w:pPr>
        <w:pStyle w:val="784"/>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bCs/>
          <w:color w:val="000000"/>
          <w:highlight w:val="none"/>
        </w:rPr>
        <w:t xml:space="preserve">质疑函制作说明：</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8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162"/>
      <w:r/>
      <w:bookmarkEnd w:id="163"/>
      <w:r/>
      <w:bookmarkEnd w:id="164"/>
      <w:r/>
      <w:bookmarkEnd w:id="165"/>
      <w:r/>
      <w:bookmarkEnd w:id="166"/>
      <w:r/>
      <w:r/>
    </w:p>
    <w:p>
      <w:pPr>
        <w:jc w:val="center"/>
        <w:keepLines/>
        <w:keepNext/>
        <w:spacing w:before="260" w:after="260" w:line="240" w:lineRule="auto"/>
        <w:rPr>
          <w:rFonts w:hint="eastAsia" w:ascii="宋体" w:hAnsi="宋体" w:eastAsia="宋体" w:cs="宋体"/>
          <w:b/>
          <w:bCs/>
          <w:color w:val="auto"/>
          <w:sz w:val="44"/>
          <w:szCs w:val="44"/>
          <w:highlight w:val="none"/>
          <w:lang w:val="en-US" w:eastAsia="zh-CN"/>
        </w:rPr>
        <w:outlineLvl w:val="0"/>
      </w:pPr>
      <w:r/>
      <w:bookmarkStart w:id="167" w:name="_Hlt16619350"/>
      <w:r/>
      <w:bookmarkStart w:id="168" w:name="_Toc120614244"/>
      <w:r/>
      <w:bookmarkStart w:id="169" w:name="_Toc16938590"/>
      <w:r/>
      <w:bookmarkStart w:id="170" w:name="_Toc20823346"/>
      <w:r/>
      <w:bookmarkStart w:id="171" w:name="_Toc462564139"/>
      <w:r/>
      <w:bookmarkStart w:id="172" w:name="_Toc479757211"/>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三</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val="en-US" w:eastAsia="zh-CN"/>
        </w:rPr>
        <w:t xml:space="preserve">合同文本</w:t>
      </w:r>
      <w:r/>
    </w:p>
    <w:p>
      <w:pPr>
        <w:jc w:val="center"/>
        <w:keepLines/>
        <w:keepNext/>
        <w:spacing w:before="260" w:after="260"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以下为中标后签定本项目合同的通用条款，中标人不得提出实质性的修改</w:t>
      </w:r>
      <w:r>
        <w:rPr>
          <w:rFonts w:hint="eastAsia" w:ascii="宋体" w:hAnsi="宋体" w:eastAsia="宋体" w:cs="宋体"/>
          <w:sz w:val="24"/>
          <w:szCs w:val="24"/>
          <w:highlight w:val="none"/>
        </w:rPr>
        <w:t xml:space="preserve"> </w:t>
      </w:r>
      <w:r/>
    </w:p>
    <w:p>
      <w:pPr>
        <w:pStyle w:val="784"/>
        <w:jc w:val="center"/>
        <w:spacing w:before="145" w:beforeAutospacing="0" w:after="145" w:afterAutospacing="0" w:line="360" w:lineRule="auto"/>
        <w:widowControl w:val="off"/>
        <w:rPr>
          <w:rFonts w:hint="eastAsia" w:ascii="宋体" w:hAnsi="宋体" w:eastAsia="宋体" w:cs="宋体"/>
          <w:b/>
          <w:bCs/>
          <w:color w:val="000000"/>
          <w:sz w:val="30"/>
          <w:szCs w:val="30"/>
          <w:highlight w:val="none"/>
        </w:rPr>
      </w:pPr>
      <w:r>
        <w:rPr>
          <w:rFonts w:hint="eastAsia" w:ascii="宋体" w:hAnsi="宋体" w:eastAsia="宋体" w:cs="宋体"/>
          <w:b/>
          <w:color w:val="auto"/>
          <w:sz w:val="32"/>
          <w:szCs w:val="32"/>
          <w:highlight w:val="none"/>
        </w:rPr>
        <w:t xml:space="preserve">政府采购合同</w:t>
      </w:r>
      <w:r>
        <w:rPr>
          <w:rFonts w:hint="eastAsia" w:ascii="宋体" w:hAnsi="宋体" w:eastAsia="宋体" w:cs="宋体"/>
          <w:b/>
          <w:bCs/>
          <w:color w:val="000000"/>
          <w:sz w:val="30"/>
          <w:szCs w:val="30"/>
          <w:highlight w:val="none"/>
        </w:rPr>
        <w:t xml:space="preserve">（合同编号）</w:t>
      </w:r>
      <w:r/>
    </w:p>
    <w:p>
      <w:pPr>
        <w:pStyle w:val="784"/>
        <w:jc w:val="left"/>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pStyle w:val="784"/>
        <w:jc w:val="left"/>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pStyle w:val="770"/>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）招标的结果，签订本合同。</w:t>
      </w:r>
      <w:r/>
    </w:p>
    <w:p>
      <w:pPr>
        <w:pStyle w:val="77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70"/>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0"/>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0"/>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为（__________）</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本合同价款包含货物采购、运输、搬运、税金等为完成本项目所需的一切工作内容而发生的所有费用和供应商要求获得的利润以及应由供应商承担的义务、责任和风险所发生的一切费用。甲方无需向乙方或第三方额外支付其它任何费用，在每一个报价期间内已确定得价格不因任何法律法规、银行、税费政策或市场变化等任何因素改变。</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三、供货品种</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品种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等。</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、运输要求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需根据各类食材运输条件选择符合国家及行业要求的合适运输车辆，运输用的车辆、工具、铺垫物、防雨设施必须清洁、干燥，车厢消毒，运输中严禁日晒雨淋。不得与有毒、有异味、有害的物品混装、混运。否则，甲方有权拒绝收货，乙方需在</w:t>
      </w:r>
      <w:r>
        <w:rPr>
          <w:rFonts w:hint="eastAsia" w:ascii="宋体" w:hAnsi="宋体" w:eastAsia="宋体" w:cs="宋体"/>
          <w:color w:val="auto"/>
          <w:sz w:val="24"/>
          <w:szCs w:val="24"/>
          <w:highlight w:val="none"/>
          <w:lang w:val="en-US" w:eastAsia="zh-CN"/>
        </w:rPr>
        <w:t xml:space="preserve">两小时</w:t>
      </w:r>
      <w:r>
        <w:rPr>
          <w:rFonts w:hint="eastAsia" w:ascii="宋体" w:hAnsi="宋体" w:eastAsia="宋体" w:cs="宋体"/>
          <w:color w:val="auto"/>
          <w:sz w:val="24"/>
          <w:szCs w:val="24"/>
          <w:highlight w:val="none"/>
        </w:rPr>
        <w:t xml:space="preserve">内予以更换调整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并承担因延误造成的一切损失及相应违约责任。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2、交货时间、地点：</w:t>
      </w:r>
      <w:r/>
    </w:p>
    <w:p>
      <w:pPr>
        <w:pStyle w:val="767"/>
        <w:contextualSpacing/>
        <w:ind w:left="0" w:firstLine="480"/>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 w:val="0"/>
          <w:bCs w:val="0"/>
          <w:color w:val="auto"/>
          <w:sz w:val="24"/>
          <w:szCs w:val="24"/>
          <w:highlight w:val="none"/>
          <w:u w:val="none"/>
          <w:lang w:val="en-US" w:eastAsia="zh-CN" w:bidi="zh-CN"/>
        </w:rPr>
        <w:t xml:space="preserve">交货地点及流程：</w:t>
      </w:r>
      <w:r>
        <w:rPr>
          <w:rFonts w:hint="eastAsia" w:ascii="宋体" w:hAnsi="宋体" w:eastAsia="宋体" w:cs="宋体"/>
          <w:b w:val="0"/>
          <w:bCs w:val="0"/>
          <w:color w:val="auto"/>
          <w:sz w:val="24"/>
          <w:szCs w:val="24"/>
          <w:highlight w:val="none"/>
          <w:u w:val="single"/>
          <w:lang w:val="en-US" w:eastAsia="zh-CN" w:bidi="zh-CN"/>
        </w:rPr>
        <w:t xml:space="preserve">甲方在供货前一天向乙方下达供货订单，乙方在接到订单后两小时内回复确认。乙方按照订单配货并在规定的时间点送至甲方两个食堂（院本部和板浦法庭）。按要求配送到指定地点后，</w:t>
      </w:r>
      <w:r>
        <w:rPr>
          <w:rFonts w:hint="eastAsia" w:ascii="宋体" w:hAnsi="宋体" w:eastAsia="宋体" w:cs="宋体"/>
          <w:bCs/>
          <w:sz w:val="24"/>
          <w:szCs w:val="24"/>
          <w:highlight w:val="none"/>
          <w:u w:val="single"/>
        </w:rPr>
        <w:t xml:space="preserve">由</w:t>
      </w:r>
      <w:r>
        <w:rPr>
          <w:rFonts w:hint="eastAsia" w:ascii="宋体" w:hAnsi="宋体" w:eastAsia="宋体" w:cs="宋体"/>
          <w:bCs/>
          <w:sz w:val="24"/>
          <w:szCs w:val="24"/>
          <w:highlight w:val="none"/>
          <w:u w:val="single"/>
          <w:lang w:val="en-US" w:eastAsia="zh-CN"/>
        </w:rPr>
        <w:t xml:space="preserve">甲方</w:t>
      </w:r>
      <w:r>
        <w:rPr>
          <w:rFonts w:hint="eastAsia" w:ascii="宋体" w:hAnsi="宋体" w:eastAsia="宋体" w:cs="宋体"/>
          <w:bCs/>
          <w:sz w:val="24"/>
          <w:szCs w:val="24"/>
          <w:highlight w:val="none"/>
          <w:u w:val="single"/>
        </w:rPr>
        <w:t xml:space="preserve">食堂组织验质、复秤、在供应单据上签字后入库，月底双方对账无误后开取发票。</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u w:val="singl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交货时间：</w:t>
      </w:r>
      <w:r>
        <w:rPr>
          <w:rFonts w:hint="eastAsia" w:ascii="宋体" w:hAnsi="宋体" w:eastAsia="宋体" w:cs="宋体"/>
          <w:b w:val="0"/>
          <w:bCs w:val="0"/>
          <w:color w:val="auto"/>
          <w:sz w:val="24"/>
          <w:szCs w:val="24"/>
          <w:highlight w:val="none"/>
          <w:u w:val="single"/>
          <w:lang w:val="en-US" w:eastAsia="zh-CN" w:bidi="zh-CN"/>
        </w:rPr>
        <w:t xml:space="preserve">每天7:00 前必须送到，特殊时间以甲方要求为准。</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、订购与配送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急保障。乙方负责建立食材储备和轮换，并制定相应的储备轮换机制。应急保障时，甲方可采用电话联系或电子文件等形式向乙方下达食材订购计划，乙方需指定具体对接人员，并明确配送时限，乙方必须做到1小时内配送服务响应能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2、专项保障。甲方向乙方下达食材订购计划，并明确配送时限，乙方必须指定具体对接人员以做到全天候配送服务响应，并及时向甲方反馈食材筹措及配送情况。</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3、乙方应指定专人或专门机构负责受理甲方食材订购、计划调整、退货更换、储备轮换等事宜，保持全天候通信畅通，计划顺畅，处置及时，收到甲方食材需求配送计划后应及时予以确认。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4、乙方应严格按订购计划明确的食材类别、数量、规格、包装、配送时间和地点进行供货，对配送供应的食材应进行准确分类、包装、标识，并按照约定时间和甲方指定的各配送地点完成食材配送。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5、乙方应定期参加周例会，总结和通报食材配送服务情况以及协商问题，对甲方指出的问题及时予以修正调整。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6、因政策原因、或甲方实际原因而造成的就餐人员减少，结算金额以实际为准。乙方应充分考虑甲方单位工作特殊性。</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7、乙方对疫情、自然灾害等情况下造成无法及时送达的情况下，应事先考虑替代方案，确保甲方供应不中断。</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如乙方在上述订购与配送过程中出现违约，需按当次送货金额的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%承担违约责任，不能及时改正调整的，</w:t>
      </w:r>
      <w:r>
        <w:rPr>
          <w:rFonts w:hint="eastAsia" w:ascii="宋体" w:hAnsi="宋体" w:eastAsia="宋体" w:cs="宋体"/>
          <w:sz w:val="24"/>
          <w:szCs w:val="24"/>
          <w:highlight w:val="none"/>
          <w:lang w:val="en-US" w:eastAsia="zh-CN"/>
        </w:rPr>
        <w:t xml:space="preserve">一年内发生三次（含三次）此类情形的</w:t>
      </w:r>
      <w:r>
        <w:rPr>
          <w:rFonts w:hint="eastAsia" w:ascii="宋体" w:hAnsi="宋体" w:eastAsia="宋体" w:cs="宋体"/>
          <w:sz w:val="24"/>
          <w:szCs w:val="24"/>
          <w:highlight w:val="none"/>
        </w:rPr>
        <w:t xml:space="preserve">甲方有权解除合同。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、质量标准与验收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1、所供</w:t>
      </w:r>
      <w:r>
        <w:rPr>
          <w:rFonts w:hint="eastAsia" w:ascii="宋体" w:hAnsi="宋体" w:eastAsia="宋体" w:cs="宋体"/>
          <w:color w:val="auto"/>
          <w:sz w:val="24"/>
          <w:szCs w:val="24"/>
          <w:highlight w:val="none"/>
          <w:lang w:eastAsia="zh-CN"/>
        </w:rPr>
        <w:t xml:space="preserve">食材</w:t>
      </w:r>
      <w:r>
        <w:rPr>
          <w:rFonts w:hint="eastAsia" w:ascii="宋体" w:hAnsi="宋体" w:eastAsia="宋体" w:cs="宋体"/>
          <w:color w:val="auto"/>
          <w:sz w:val="24"/>
          <w:szCs w:val="24"/>
          <w:highlight w:val="none"/>
        </w:rPr>
        <w:t xml:space="preserve">均须符合《国家食品卫生标准》、《食品卫生法》和《动物检疫法》等相关规定，保证卫生安全，须无毒、无害、无腐烂，具有较好的色、香、味等感官性状。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验收主体：甲方；</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验收程序：由甲方结合项目需求，每日现场综合考核所配送食材情况，与乙方共同开展验收工作，验收完成共同签署货品验收单；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验收内容：采购文件中的全部内容；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sz w:val="24"/>
          <w:highlight w:val="none"/>
          <w:lang w:val="en-US" w:eastAsia="zh-CN"/>
        </w:rPr>
        <w:t xml:space="preserve">验收标准：符合本项目采购需求的要求。</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因供应的货物质量达不到国家有关食品安全标准而造成食物中毒或其</w:t>
      </w:r>
      <w:r>
        <w:rPr>
          <w:rFonts w:hint="eastAsia" w:ascii="宋体" w:hAnsi="宋体" w:eastAsia="宋体" w:cs="宋体"/>
          <w:color w:val="auto"/>
          <w:sz w:val="24"/>
          <w:szCs w:val="24"/>
          <w:highlight w:val="none"/>
          <w:u w:val="single"/>
          <w:lang w:val="en-US" w:eastAsia="zh-CN"/>
        </w:rPr>
        <w:t xml:space="preserve">他事故的</w:t>
      </w:r>
      <w:r>
        <w:rPr>
          <w:rFonts w:hint="eastAsia" w:ascii="宋体" w:hAnsi="宋体" w:eastAsia="宋体" w:cs="宋体"/>
          <w:color w:val="auto"/>
          <w:sz w:val="24"/>
          <w:szCs w:val="24"/>
          <w:highlight w:val="none"/>
          <w:u w:val="single"/>
        </w:rPr>
        <w:t xml:space="preserve">，经公安机关或卫生防疫部门鉴定属于</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责任的，其产生的一切法律和经济责任全部由</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还需全额承担食物中毒发生造成后果的一切费用。甲方有权立即停止乙方供货，终止合同，暂扣周期内所有供应货物的货款作为乙方的赔偿预付款。如上述措施仍不能弥补甲方损失的，乙方还应赔偿损失。</w:t>
      </w:r>
      <w:r>
        <w:rPr>
          <w:rFonts w:hint="eastAsia" w:ascii="宋体" w:hAnsi="宋体" w:eastAsia="宋体" w:cs="宋体"/>
          <w:color w:val="auto"/>
          <w:sz w:val="24"/>
          <w:szCs w:val="24"/>
          <w:highlight w:val="none"/>
          <w:u w:val="single"/>
        </w:rPr>
        <w:t xml:space="preserve">同时乙方需向甲方支付不少于合同总金额</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%的违约金，并赔偿甲方因此遭受的全部损失（包括但不限于医疗费用、赔偿费用、名誉损失等）。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应保证所供货物品种和数量、重量的准确性，</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分别确定专人负责验收和送货，以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人）的验货数量为准，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每次随货附一式二份的送货清单，由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验货后签字确认，作为</w:t>
      </w:r>
      <w:r>
        <w:rPr>
          <w:rFonts w:hint="eastAsia" w:ascii="宋体" w:hAnsi="宋体" w:eastAsia="宋体" w:cs="宋体"/>
          <w:color w:val="auto"/>
          <w:sz w:val="24"/>
          <w:szCs w:val="24"/>
          <w:highlight w:val="none"/>
          <w:lang w:eastAsia="zh-CN"/>
        </w:rPr>
        <w:t xml:space="preserve">验收和资金结算</w:t>
      </w:r>
      <w:r>
        <w:rPr>
          <w:rFonts w:hint="eastAsia" w:ascii="宋体" w:hAnsi="宋体" w:eastAsia="宋体" w:cs="宋体"/>
          <w:color w:val="auto"/>
          <w:sz w:val="24"/>
          <w:szCs w:val="24"/>
          <w:highlight w:val="none"/>
        </w:rPr>
        <w:t xml:space="preserve">凭证。对于出现质量、数量不符合要求等现象，甲方有权拒收并要求乙方进行调换或补充，由此产生的费用由乙方承担。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、甲方伙食单位、</w:t>
      </w:r>
      <w:r>
        <w:rPr>
          <w:rFonts w:hint="eastAsia" w:ascii="宋体" w:hAnsi="宋体" w:eastAsia="宋体" w:cs="宋体"/>
          <w:color w:val="auto"/>
          <w:sz w:val="24"/>
          <w:szCs w:val="24"/>
          <w:highlight w:val="none"/>
          <w:lang w:val="en-US" w:eastAsia="zh-CN"/>
        </w:rPr>
        <w:t xml:space="preserve">乙方供应商</w:t>
      </w:r>
      <w:r>
        <w:rPr>
          <w:rFonts w:hint="eastAsia" w:ascii="宋体" w:hAnsi="宋体" w:eastAsia="宋体" w:cs="宋体"/>
          <w:color w:val="auto"/>
          <w:sz w:val="24"/>
          <w:szCs w:val="24"/>
          <w:highlight w:val="none"/>
          <w:lang w:eastAsia="zh-CN"/>
        </w:rPr>
        <w:t xml:space="preserve">必须严把食材质量关，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必须建立食材留样制度，每日对肉类、水产品、冻品等食材进行留样，每种品名留样时间不少于48小时，在冷链条件下存放，做好登记。甲方将对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食材留样情况进行抽查，</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应当无条件配合甲方的抽查，</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未按要求落实食材留样制度，由此产生的一切损失和后果由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承担。</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结算价</w:t>
      </w:r>
      <w:r>
        <w:rPr>
          <w:rFonts w:hint="eastAsia" w:ascii="宋体" w:hAnsi="宋体" w:eastAsia="宋体" w:cs="宋体"/>
          <w:b/>
          <w:bCs/>
          <w:color w:val="auto"/>
          <w:sz w:val="24"/>
          <w:szCs w:val="24"/>
          <w:highlight w:val="none"/>
          <w:lang w:val="en-US" w:eastAsia="zh-CN" w:bidi="zh-CN"/>
        </w:rPr>
        <w:t xml:space="preserve">格和付款方式</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val="en-US" w:eastAsia="zh-CN"/>
        </w:rPr>
        <w:t xml:space="preserve">。   </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八、违约责任：</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1、乙方未按时送货的或者未随货及时提供相关检测检疫证明的，</w:t>
      </w:r>
      <w:r>
        <w:rPr>
          <w:rFonts w:hint="eastAsia" w:ascii="宋体" w:hAnsi="宋体" w:eastAsia="宋体" w:cs="宋体"/>
          <w:color w:val="auto"/>
          <w:sz w:val="24"/>
          <w:szCs w:val="24"/>
          <w:highlight w:val="none"/>
          <w:lang w:eastAsia="zh-CN"/>
        </w:rPr>
        <w:t xml:space="preserve">乙方无正当理由不能按约定时间保障供应的，或者</w:t>
      </w:r>
      <w:r>
        <w:rPr>
          <w:rFonts w:hint="eastAsia" w:ascii="宋体" w:hAnsi="宋体" w:eastAsia="宋体" w:cs="宋体"/>
          <w:color w:val="auto"/>
          <w:sz w:val="24"/>
          <w:szCs w:val="24"/>
          <w:highlight w:val="none"/>
          <w:lang w:val="en-US" w:eastAsia="zh-CN"/>
        </w:rPr>
        <w:t xml:space="preserve">未达到甲方要求、</w:t>
      </w:r>
      <w:r>
        <w:rPr>
          <w:rFonts w:hint="eastAsia" w:ascii="宋体" w:hAnsi="宋体" w:eastAsia="宋体" w:cs="宋体"/>
          <w:color w:val="auto"/>
          <w:sz w:val="24"/>
          <w:szCs w:val="24"/>
          <w:highlight w:val="none"/>
          <w:lang w:eastAsia="zh-CN"/>
        </w:rPr>
        <w:t xml:space="preserve">未能按约定的品种、数量和加工、包装要求供货的、</w:t>
      </w:r>
      <w:r>
        <w:rPr>
          <w:rFonts w:hint="eastAsia" w:ascii="宋体" w:hAnsi="宋体" w:eastAsia="宋体" w:cs="宋体"/>
          <w:color w:val="auto"/>
          <w:sz w:val="24"/>
          <w:szCs w:val="24"/>
          <w:highlight w:val="none"/>
          <w:lang w:val="en-US" w:eastAsia="zh-CN"/>
        </w:rPr>
        <w:t xml:space="preserve">以次充好的</w:t>
      </w:r>
      <w:r>
        <w:rPr>
          <w:rFonts w:hint="eastAsia" w:ascii="宋体" w:hAnsi="宋体" w:eastAsia="宋体" w:cs="宋体"/>
          <w:color w:val="auto"/>
          <w:sz w:val="24"/>
          <w:szCs w:val="24"/>
          <w:highlight w:val="none"/>
          <w:lang w:eastAsia="zh-CN"/>
        </w:rPr>
        <w:t xml:space="preserve">，对甲方饮食供应保障造成一定的影响，将视具体情况给</w:t>
      </w:r>
      <w:r>
        <w:rPr>
          <w:rFonts w:hint="eastAsia" w:ascii="宋体" w:hAnsi="宋体" w:eastAsia="宋体" w:cs="宋体"/>
          <w:color w:val="auto"/>
          <w:sz w:val="24"/>
          <w:szCs w:val="24"/>
          <w:highlight w:val="none"/>
          <w:lang w:val="en-US" w:eastAsia="zh-CN"/>
        </w:rPr>
        <w:t xml:space="preserve">予</w:t>
      </w:r>
      <w:r>
        <w:rPr>
          <w:rFonts w:hint="eastAsia" w:ascii="宋体" w:hAnsi="宋体" w:eastAsia="宋体" w:cs="宋体"/>
          <w:color w:val="auto"/>
          <w:sz w:val="24"/>
          <w:szCs w:val="24"/>
          <w:highlight w:val="none"/>
          <w:lang w:eastAsia="zh-CN"/>
        </w:rPr>
        <w:t xml:space="preserve">当次供货款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%—10%的罚款。类似情况超过</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次的将取消乙方供货合同并拒付当次购货款。</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2、乙方进行商业贿赂、欺骗、欺诈，提供虚假发票的，发现一次即取消乙方食材供应资格。</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、对因乙方供应食材质量问题造成食品中毒或其他事故的，甲方有权立即取消乙方食材供应资格，给予当次供货款</w:t>
      </w:r>
      <w:r>
        <w:rPr>
          <w:rFonts w:hint="eastAsia" w:ascii="宋体" w:hAnsi="宋体" w:eastAsia="宋体" w:cs="宋体"/>
          <w:color w:val="auto"/>
          <w:sz w:val="24"/>
          <w:szCs w:val="24"/>
          <w:highlight w:val="none"/>
          <w:lang w:val="en-US" w:eastAsia="zh-CN"/>
        </w:rPr>
        <w:t xml:space="preserve">10%的罚款，且</w:t>
      </w:r>
      <w:r>
        <w:rPr>
          <w:rFonts w:hint="eastAsia" w:ascii="宋体" w:hAnsi="宋体" w:eastAsia="宋体" w:cs="宋体"/>
          <w:color w:val="auto"/>
          <w:sz w:val="24"/>
          <w:szCs w:val="24"/>
          <w:highlight w:val="none"/>
          <w:lang w:eastAsia="zh-CN"/>
        </w:rPr>
        <w:t xml:space="preserve">拒付当次购货款</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追究乙方相应法律和经济责任。</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、甲方因特殊原因未能及时结算货款的，乙方不得单方面停止供货，应先与甲方沟通协调。</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、甲方没有尽到食材需求调整告知义务，造成乙方重复配送的，由此产生的一切损失由甲方承担。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6、乙方提供的物资不符合合同约定的或者达不到甲方使用需求的，甲方有权要求乙方承担以下违约责任：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（1）减少价款：甲方有权根据物资的劣质、损坏程度及所受损失，要求乙方降低物资的价格。</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（2）另行采购：甲方有权解除合同，并向其他供应商采购与本合同标的相同或相似的货物。如果甲方采购价格高于本合同乙方供货价格的，乙方应承担差价部分。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（3）换货：甲方有权要求乙方在限定的时间内更换合格产品，产品更换的费用均由乙方承担。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退货：甲方有权随时退货并有权解除合同，食材为批次供货的，甲方有权就全部食材主张退货，甲方已使用的部分不需支付相应货款，乙方应自合同解除之日起3日内退还甲方已付全部款项及利息（依同期中国人民银行公布一年期贷款基准利率和自收款日起算至实际退款日）。</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、乙方在中标后合同执行期间有下列行为之一的，甲方可直接解除服务合同：</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（1）不按采购需求、投标文件以及采购服务合同要求全面履约，履约情况评价不合格的。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（2）未按规定出具检测报告或相关承诺书等资料达到两次的。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（3）经核实配送物资不符合采购人要求达到三次的。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（4）不按要求提供报价三次的。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（5）虚高报价三次的。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（6）物资或服务以次充好，存在严重质量问题的。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（7）因供应的货物质量达不到国家有关食品安全标准而造成食物中毒或其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eastAsia="zh-CN"/>
        </w:rPr>
        <w:t xml:space="preserve">后果，经公安机关或卫生防疫部门鉴定属于乙方（配送单位）责任的。</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甲方有权在货款结算时直接扣除乙方应付的赔偿款及违约金。乙方支付违约金或赔偿金后仍不能弥补甲方损失的，乙方应赔偿甲方的实际损失。甲方的实际损失包括但不限于不符合合同规定的食材价款、检验费、换货运费、仓储费、装卸费、保险费、经营利润损失、甲方因此支付第三方的费用以及索赔所支付的差旅费、律师费等其他损失。</w:t>
      </w:r>
      <w:r/>
    </w:p>
    <w:p>
      <w:pPr>
        <w:ind w:firstLine="48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方一旦发现乙方在合同签订前后及合同履行过程中，有其工作人员以公司或私人名义向甲方工作人员私下直接或间接赠送礼金、贵重礼品、有价证券等，或采取其他变相手段提供不当利益（宴请、旅游、送子女就学等）的，或甲方人员私下向乙方或乙方业务人员索取费用，乙方有义务拒绝支付并向甲方举报，甲方发现乙方有上述行为的，乙方应向甲方支付合同总金额的20%或甲方查实的不正当利益所涉金额的十倍两者取其高作为违约金。同时，甲方有权解除合同，并取消乙方参与甲方其他项目的投标权。</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本项目不收取履约保证金。</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、转包或分包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本合同范围内产品或服务，应由乙方直接供应，不得转让他人供应；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除非得到甲方的书面同意，乙方不得部分分包给他人供应。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如有转让和未经甲方同意的分包行为，甲方有权给予终止合同</w:t>
      </w:r>
      <w:r>
        <w:rPr>
          <w:rFonts w:hint="eastAsia" w:ascii="宋体" w:hAnsi="宋体" w:eastAsia="宋体" w:cs="宋体"/>
          <w:color w:val="auto"/>
          <w:sz w:val="24"/>
          <w:szCs w:val="24"/>
          <w:highlight w:val="none"/>
          <w:lang w:eastAsia="zh-CN"/>
        </w:rPr>
        <w:t xml:space="preserve">，</w:t>
      </w:r>
      <w:r>
        <w:rPr>
          <w:rStyle w:val="789"/>
          <w:rFonts w:hint="eastAsia" w:ascii="宋体" w:hAnsi="宋体" w:eastAsia="宋体" w:cs="宋体"/>
          <w:b/>
          <w:bCs/>
          <w:color w:val="0f1115"/>
          <w:sz w:val="24"/>
          <w:szCs w:val="24"/>
          <w:highlight w:val="none"/>
          <w:lang w:val="en-US" w:eastAsia="zh-CN"/>
        </w:rPr>
        <w:t xml:space="preserve">并要求乙方按当批货款的30%向甲方支付违约金。</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、服务期</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服务期三年，合同一年一签。</w:t>
      </w:r>
      <w:r/>
    </w:p>
    <w:p>
      <w:pPr>
        <w:ind w:left="479" w:firstLine="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本合同履行期限第一年生效时间为</w:t>
      </w:r>
      <w:r>
        <w:rPr>
          <w:rFonts w:hint="eastAsia" w:ascii="宋体" w:hAnsi="宋体" w:eastAsia="宋体" w:cs="宋体"/>
          <w:sz w:val="24"/>
          <w:highlight w:val="none"/>
          <w:u w:val="single"/>
          <w:lang w:val="en-US" w:eastAsia="zh-CN"/>
        </w:rPr>
        <w:t xml:space="preserve"> 2026 </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 月</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日- </w:t>
      </w:r>
      <w:r>
        <w:rPr>
          <w:rFonts w:hint="eastAsia" w:ascii="宋体" w:hAnsi="宋体" w:eastAsia="宋体" w:cs="宋体"/>
          <w:sz w:val="24"/>
          <w:highlight w:val="none"/>
          <w:u w:val="single"/>
          <w:lang w:val="en-US" w:eastAsia="zh-CN"/>
        </w:rPr>
        <w:t xml:space="preserve">2027</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月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日。到</w:t>
      </w:r>
      <w:r/>
    </w:p>
    <w:p>
      <w:pPr>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期续签，但不得改变、背离招标内容。</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、税费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本合同执行中相关的一切税费均由乙方负担。</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在合同有效期内，任何一方因不可抗力事件导致不能履行合同，则合同履行期延长，其延长期与不可抗力影响期相同。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不可抗力事件发生后，应立即通知对方，并寄送有关权威机构出具的证明。</w:t>
      </w:r>
      <w:r>
        <w:rPr>
          <w:rFonts w:hint="eastAsia" w:ascii="宋体" w:hAnsi="宋体" w:eastAsia="宋体" w:cs="宋体"/>
          <w:color w:val="auto"/>
          <w:sz w:val="24"/>
          <w:szCs w:val="24"/>
          <w:highlight w:val="none"/>
          <w:lang w:val="en-US" w:eastAsia="zh-CN"/>
        </w:rPr>
        <w:t xml:space="preserve">发生不可抗力事件导致乙方不能按合同规定履约，同时乙方未按合同规定通知甲方导致甲方不能正常运作的，乙方应向甲方支付当批货款10%的违约金。</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、争议解决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甲乙双方因合同签订、履行而发生的一切争议，应通过友好协商解决。如协商不成，按下列第</w:t>
      </w:r>
      <w:r>
        <w:rPr>
          <w:rFonts w:hint="eastAsia" w:ascii="宋体" w:hAnsi="宋体" w:eastAsia="宋体" w:cs="宋体"/>
          <w:color w:val="auto"/>
          <w:sz w:val="24"/>
          <w:szCs w:val="24"/>
          <w:highlight w:val="none"/>
          <w:u w:val="single"/>
          <w:lang w:val="en-US" w:eastAsia="zh-CN"/>
        </w:rPr>
        <w:t xml:space="preserve">（1） </w:t>
      </w:r>
      <w:r>
        <w:rPr>
          <w:rFonts w:hint="eastAsia" w:ascii="宋体" w:hAnsi="宋体" w:eastAsia="宋体" w:cs="宋体"/>
          <w:color w:val="auto"/>
          <w:sz w:val="24"/>
          <w:szCs w:val="24"/>
          <w:highlight w:val="none"/>
          <w:lang w:val="zh-CN"/>
        </w:rPr>
        <w:t xml:space="preserve">种方式解决</w:t>
      </w:r>
      <w:r>
        <w:rPr>
          <w:rFonts w:hint="eastAsia" w:ascii="宋体" w:hAnsi="宋体" w:cs="宋体"/>
          <w:color w:val="auto"/>
          <w:sz w:val="24"/>
          <w:szCs w:val="24"/>
          <w:highlight w:val="none"/>
          <w:lang w:val="zh-CN"/>
        </w:rPr>
        <w:t xml:space="preserve">：</w:t>
      </w:r>
      <w:r/>
    </w:p>
    <w:p>
      <w:pPr>
        <w:ind w:right="-92"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（1）将争议提交</w:t>
      </w:r>
      <w:r>
        <w:rPr>
          <w:rFonts w:hint="eastAsia" w:ascii="宋体" w:hAnsi="宋体" w:cs="宋体"/>
          <w:color w:val="000000"/>
          <w:sz w:val="24"/>
          <w:highlight w:val="none"/>
          <w:u w:val="single"/>
          <w:lang w:val="zh-CN"/>
        </w:rPr>
        <w:t xml:space="preserve">  </w:t>
      </w:r>
      <w:r>
        <w:rPr>
          <w:rFonts w:hint="eastAsia" w:ascii="宋体" w:hAnsi="宋体" w:cs="宋体"/>
          <w:b w:val="0"/>
          <w:bCs/>
          <w:color w:val="000000"/>
          <w:sz w:val="24"/>
          <w:highlight w:val="none"/>
          <w:u w:val="single"/>
          <w:lang w:val="zh-CN"/>
        </w:rPr>
        <w:t xml:space="preserve">连云港市</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仲裁委员会仲裁；</w:t>
      </w:r>
      <w:r/>
    </w:p>
    <w:p>
      <w:pPr>
        <w:ind w:right="-92"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000000"/>
          <w:sz w:val="24"/>
          <w:highlight w:val="none"/>
          <w:lang w:val="zh-CN"/>
        </w:rPr>
        <w:t xml:space="preserve">（2）依法向</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lang w:val="en-US" w:eastAsia="zh-CN"/>
        </w:rPr>
        <w:t xml:space="preserve">项目所在地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人民法院提起诉讼。</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乙双方确认合同尾部所载地址为双方往来文件及诉讼、执行法律文书送达地址，按下述地址邮寄的文件及诉讼、执行法律文书，不论收到或者退回，均视为收件人收到，相应法律后果由收件人承担；一方若指定其他地址或地址变更，须及时以书面形式通知另一方，怠于通知的一方应当承担不利的法律后果。</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合同经</w:t>
      </w:r>
      <w:r>
        <w:rPr>
          <w:rFonts w:hint="eastAsia" w:ascii="宋体" w:hAnsi="宋体" w:eastAsia="宋体" w:cs="宋体"/>
          <w:color w:val="auto"/>
          <w:sz w:val="24"/>
          <w:szCs w:val="24"/>
          <w:highlight w:val="none"/>
          <w:u w:val="single"/>
        </w:rPr>
        <w:t xml:space="preserve">双方法定代表人或委托代理人签字</w:t>
      </w:r>
      <w:r>
        <w:rPr>
          <w:rFonts w:hint="eastAsia" w:ascii="宋体" w:hAnsi="宋体" w:cs="宋体"/>
          <w:color w:val="auto"/>
          <w:sz w:val="24"/>
          <w:szCs w:val="24"/>
          <w:highlight w:val="none"/>
          <w:u w:val="single"/>
          <w:lang w:val="en-US" w:eastAsia="zh-CN"/>
        </w:rPr>
        <w:t xml:space="preserve">或盖章</w:t>
      </w:r>
      <w:r>
        <w:rPr>
          <w:rFonts w:hint="eastAsia" w:ascii="宋体" w:hAnsi="宋体" w:eastAsia="宋体" w:cs="宋体"/>
          <w:color w:val="auto"/>
          <w:sz w:val="24"/>
          <w:szCs w:val="24"/>
          <w:highlight w:val="none"/>
          <w:u w:val="single"/>
        </w:rPr>
        <w:t xml:space="preserve">并加盖单位公章</w:t>
      </w:r>
      <w:r>
        <w:rPr>
          <w:rFonts w:hint="eastAsia" w:ascii="宋体" w:hAnsi="宋体" w:cs="宋体"/>
          <w:color w:val="auto"/>
          <w:sz w:val="24"/>
          <w:szCs w:val="24"/>
          <w:highlight w:val="none"/>
          <w:u w:val="single"/>
          <w:lang w:val="en-US" w:eastAsia="zh-CN"/>
        </w:rPr>
        <w:t xml:space="preserve">或合同专用章</w:t>
      </w:r>
      <w:r>
        <w:rPr>
          <w:rFonts w:hint="eastAsia" w:ascii="宋体" w:hAnsi="宋体" w:eastAsia="宋体" w:cs="宋体"/>
          <w:color w:val="auto"/>
          <w:sz w:val="24"/>
          <w:szCs w:val="24"/>
          <w:highlight w:val="none"/>
        </w:rPr>
        <w:t xml:space="preserve">后生效。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本合同未尽事宜，遵照《中华人民共和国民法典》有关条文执行。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本合同正本一式八份，具有同等法律效力，甲方、乙方</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lang w:val="en-US" w:eastAsia="zh-CN"/>
        </w:rPr>
        <w:t xml:space="preserve">三份，代理机构</w:t>
      </w:r>
      <w:r>
        <w:rPr>
          <w:rFonts w:hint="eastAsia" w:ascii="宋体" w:hAnsi="宋体" w:eastAsia="宋体" w:cs="宋体"/>
          <w:color w:val="auto"/>
          <w:sz w:val="24"/>
          <w:szCs w:val="24"/>
          <w:highlight w:val="none"/>
        </w:rPr>
        <w:t xml:space="preserve">及财政监管部门各执一份。</w:t>
      </w:r>
      <w:r/>
    </w:p>
    <w:p>
      <w:pPr>
        <w:ind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ind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br w:type="page" w:clear="all"/>
      </w:r>
      <w:r/>
    </w:p>
    <w:p>
      <w:pPr>
        <w:jc w:val="center"/>
        <w:spacing w:before="120" w:after="120" w:line="0" w:lineRule="atLeast"/>
        <w:shd w:val="clear" w:color="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44"/>
          <w:szCs w:val="21"/>
          <w:highlight w:val="none"/>
        </w:rPr>
        <w:t xml:space="preserve">第</w:t>
      </w:r>
      <w:bookmarkEnd w:id="167"/>
      <w:r>
        <w:rPr>
          <w:rFonts w:hint="eastAsia" w:ascii="宋体" w:hAnsi="宋体" w:eastAsia="宋体" w:cs="宋体"/>
          <w:bCs/>
          <w:color w:val="auto"/>
          <w:sz w:val="44"/>
          <w:szCs w:val="21"/>
          <w:highlight w:val="none"/>
        </w:rPr>
        <w:t xml:space="preserve">四章 采购需求</w:t>
      </w:r>
      <w:bookmarkEnd w:id="168"/>
      <w:r/>
      <w:bookmarkEnd w:id="169"/>
      <w:r/>
      <w:bookmarkEnd w:id="170"/>
      <w:r/>
      <w:r/>
    </w:p>
    <w:p>
      <w:pPr>
        <w:ind w:firstLine="482"/>
        <w:jc w:val="left"/>
        <w:spacing w:line="360" w:lineRule="auto"/>
        <w:shd w:val="clear" w:color="auto"/>
        <w:rPr>
          <w:rFonts w:hint="eastAsia" w:ascii="宋体" w:hAnsi="宋体" w:eastAsia="宋体" w:cs="宋体"/>
          <w:b/>
          <w:sz w:val="24"/>
          <w:szCs w:val="24"/>
          <w:highlight w:val="none"/>
          <w:lang w:val="en-US" w:eastAsia="zh-CN"/>
        </w:rPr>
      </w:pPr>
      <w:r/>
      <w:bookmarkStart w:id="173" w:name="_Toc49090575"/>
      <w:r/>
      <w:bookmarkStart w:id="174" w:name="_Toc26554093"/>
      <w:r>
        <w:rPr>
          <w:rFonts w:hint="eastAsia" w:ascii="宋体" w:hAnsi="宋体" w:eastAsia="宋体" w:cs="宋体"/>
          <w:b/>
          <w:sz w:val="24"/>
          <w:szCs w:val="24"/>
          <w:highlight w:val="none"/>
          <w:lang w:val="en-US" w:eastAsia="zh-CN"/>
        </w:rPr>
        <w:t xml:space="preserve">一、说明：本项目属性为</w:t>
      </w:r>
      <w:r>
        <w:rPr>
          <w:rFonts w:hint="eastAsia" w:ascii="宋体" w:hAnsi="宋体" w:eastAsia="宋体" w:cs="宋体"/>
          <w:b/>
          <w:sz w:val="24"/>
          <w:szCs w:val="24"/>
          <w:highlight w:val="none"/>
          <w:u w:val="single"/>
          <w:lang w:val="en-US" w:eastAsia="zh-CN"/>
        </w:rPr>
        <w:t xml:space="preserve">服务</w:t>
      </w:r>
      <w:r>
        <w:rPr>
          <w:rFonts w:hint="eastAsia" w:ascii="宋体" w:hAnsi="宋体" w:eastAsia="宋体" w:cs="宋体"/>
          <w:b/>
          <w:sz w:val="24"/>
          <w:szCs w:val="24"/>
          <w:highlight w:val="none"/>
          <w:lang w:val="en-US" w:eastAsia="zh-CN"/>
        </w:rPr>
        <w:t xml:space="preserve">，采购方式为公开招标，采购标的对应的中小企业划分标准所属行业为</w:t>
      </w:r>
      <w:r>
        <w:rPr>
          <w:rFonts w:hint="eastAsia" w:ascii="宋体" w:hAnsi="宋体" w:eastAsia="宋体" w:cs="宋体"/>
          <w:b/>
          <w:sz w:val="24"/>
          <w:szCs w:val="24"/>
          <w:highlight w:val="none"/>
          <w:u w:val="single"/>
          <w:lang w:val="en-US" w:eastAsia="zh-CN"/>
        </w:rPr>
        <w:t xml:space="preserve">批发业</w:t>
      </w:r>
      <w:r>
        <w:rPr>
          <w:rFonts w:hint="eastAsia" w:ascii="宋体" w:hAnsi="宋体" w:eastAsia="宋体" w:cs="宋体"/>
          <w:b/>
          <w:sz w:val="24"/>
          <w:szCs w:val="24"/>
          <w:highlight w:val="none"/>
          <w:lang w:val="en-US" w:eastAsia="zh-CN"/>
        </w:rPr>
        <w:t xml:space="preserve">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批发业</w:t>
      </w:r>
      <w:r>
        <w:rPr>
          <w:rFonts w:hint="eastAsia" w:ascii="宋体" w:hAnsi="宋体" w:eastAsia="宋体" w:cs="宋体"/>
          <w:sz w:val="24"/>
          <w:szCs w:val="24"/>
          <w:highlight w:val="none"/>
          <w:u w:val="none"/>
        </w:rPr>
        <w:t xml:space="preserve">行业划型标准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1.根据《政府采购需求管理办法》等有关规定，采购人确定采购需求。</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本</w:t>
      </w:r>
      <w:r>
        <w:rPr>
          <w:rFonts w:hint="eastAsia" w:ascii="宋体" w:hAnsi="宋体" w:eastAsia="宋体" w:cs="宋体"/>
          <w:b/>
          <w:color w:val="auto"/>
          <w:sz w:val="24"/>
          <w:szCs w:val="24"/>
          <w:highlight w:val="none"/>
        </w:rPr>
        <w:t xml:space="preserve">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，由采购人根据实际情况设置，投标人须逐条明确作出满足实质性</w:t>
      </w:r>
      <w:r>
        <w:rPr>
          <w:rFonts w:hint="eastAsia" w:ascii="宋体" w:hAnsi="宋体" w:eastAsia="宋体" w:cs="宋体"/>
          <w:sz w:val="24"/>
          <w:szCs w:val="24"/>
          <w:highlight w:val="none"/>
        </w:rPr>
        <w:t xml:space="preserve">要求和条件的响应，否则将按无效响应处理。</w:t>
      </w:r>
      <w:r/>
    </w:p>
    <w:tbl>
      <w:tblPr>
        <w:tblStyle w:val="1055"/>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实质性要求和条件</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01</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7"/>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02</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highlight w:val="none"/>
                <w:u w:val="single"/>
                <w:lang w:val="en-US" w:eastAsia="zh-CN"/>
              </w:rPr>
              <w:t xml:space="preserve">服务期三年，合同一年一签。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03</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color w:val="auto"/>
                <w:sz w:val="24"/>
                <w:highlight w:val="none"/>
                <w:lang w:val="en-US" w:eastAsia="zh-CN"/>
              </w:rPr>
              <w:outlineLvl w:val="0"/>
            </w:pPr>
            <w:r>
              <w:rPr>
                <w:rFonts w:hint="eastAsia" w:ascii="宋体" w:hAnsi="宋体" w:eastAsia="宋体" w:cs="宋体"/>
                <w:b/>
                <w:color w:val="auto"/>
                <w:sz w:val="24"/>
                <w:highlight w:val="none"/>
                <w:lang w:val="en-US" w:eastAsia="zh-CN"/>
              </w:rPr>
              <w:t xml:space="preserve">六、付款方式与履约保证金</w:t>
            </w:r>
            <w:r/>
          </w:p>
          <w:p>
            <w:pPr>
              <w:spacing w:line="360" w:lineRule="auto"/>
              <w:shd w:val="clear" w:color="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lang w:val="en-US" w:eastAsia="zh-CN"/>
              </w:rPr>
              <w:t xml:space="preserve">一</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4"/>
              <w:ind w:firstLine="480"/>
              <w:jc w:val="both"/>
              <w:spacing w:line="360" w:lineRule="auto"/>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w:t>
            </w:r>
            <w:r>
              <w:rPr>
                <w:rFonts w:hint="eastAsia" w:ascii="宋体" w:hAnsi="宋体" w:eastAsia="宋体" w:cs="宋体"/>
                <w:b w:val="0"/>
                <w:bCs w:val="0"/>
                <w:i/>
                <w:iCs/>
                <w:color w:val="auto"/>
                <w:sz w:val="24"/>
                <w:szCs w:val="24"/>
                <w:highlight w:val="none"/>
                <w:u w:val="single"/>
                <w:lang w:val="en-US" w:eastAsia="zh-CN" w:bidi="zh-CN"/>
              </w:rPr>
              <w:t xml:space="preserve">超市零售价格</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作为费率核算基准价；不在超市在售的商品、产品，</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eastAsia="宋体" w:cs="宋体"/>
                <w:b w:val="0"/>
                <w:bCs w:val="0"/>
                <w:i/>
                <w:iCs/>
                <w:color w:val="auto"/>
                <w:sz w:val="24"/>
                <w:szCs w:val="24"/>
                <w:highlight w:val="none"/>
                <w:u w:val="single"/>
                <w:lang w:val="zh-CN" w:eastAsia="zh-CN" w:bidi="zh-CN"/>
              </w:rPr>
              <w:t xml:space="preserve">价格由供应商及采购人在驻地大型农贸市场（四季农产品批发市场等）询价后取（</w:t>
            </w:r>
            <w:r>
              <w:rPr>
                <w:rFonts w:hint="eastAsia" w:ascii="宋体" w:hAnsi="宋体" w:eastAsia="宋体" w:cs="宋体"/>
                <w:b w:val="0"/>
                <w:bCs w:val="0"/>
                <w:i/>
                <w:iCs/>
                <w:color w:val="auto"/>
                <w:sz w:val="24"/>
                <w:szCs w:val="24"/>
                <w:highlight w:val="none"/>
                <w:u w:val="single"/>
                <w:lang w:val="en-US" w:eastAsia="zh-CN" w:bidi="zh-CN"/>
              </w:rPr>
              <w:t xml:space="preserve">至少3家</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cs="宋体"/>
                <w:b w:val="0"/>
                <w:bCs w:val="0"/>
                <w:i/>
                <w:iCs/>
                <w:color w:val="auto"/>
                <w:sz w:val="24"/>
                <w:szCs w:val="24"/>
                <w:highlight w:val="none"/>
                <w:u w:val="single"/>
                <w:lang w:val="en-US" w:eastAsia="zh-CN" w:bidi="zh-CN"/>
              </w:rPr>
              <w:t xml:space="preserve">价格的</w:t>
            </w:r>
            <w:r>
              <w:rPr>
                <w:rFonts w:hint="eastAsia" w:ascii="宋体" w:hAnsi="宋体" w:eastAsia="宋体" w:cs="宋体"/>
                <w:b w:val="0"/>
                <w:bCs w:val="0"/>
                <w:i/>
                <w:iCs/>
                <w:color w:val="auto"/>
                <w:sz w:val="24"/>
                <w:szCs w:val="24"/>
                <w:highlight w:val="none"/>
                <w:u w:val="single"/>
                <w:lang w:val="en-US" w:eastAsia="zh-CN" w:bidi="zh-CN"/>
              </w:rPr>
              <w:t xml:space="preserve">平均价</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每周</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color w:val="auto"/>
                <w:sz w:val="24"/>
                <w:szCs w:val="24"/>
                <w:highlight w:val="none"/>
                <w:u w:val="single"/>
              </w:rPr>
              <w:t xml:space="preserve">供应单据</w:t>
            </w:r>
            <w:r>
              <w:rPr>
                <w:rFonts w:hint="eastAsia" w:ascii="宋体" w:hAnsi="宋体" w:eastAsia="宋体" w:cs="宋体"/>
                <w:bCs/>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bCs/>
                <w:i/>
                <w:iCs/>
                <w:color w:val="auto"/>
                <w:sz w:val="24"/>
                <w:highlight w:val="none"/>
                <w:u w:val="single"/>
                <w:lang w:eastAsia="zh-CN"/>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auto"/>
                <w:sz w:val="24"/>
                <w:szCs w:val="24"/>
                <w:highlight w:val="none"/>
                <w:u w:val="single"/>
              </w:rPr>
              <w:t xml:space="preserve">否则</w:t>
            </w:r>
            <w:r>
              <w:rPr>
                <w:rFonts w:hint="eastAsia" w:ascii="宋体" w:hAnsi="宋体" w:eastAsia="宋体" w:cs="宋体"/>
                <w:i/>
                <w:iCs/>
                <w:color w:val="auto"/>
                <w:sz w:val="24"/>
                <w:szCs w:val="24"/>
                <w:highlight w:val="none"/>
                <w:u w:val="single"/>
                <w:lang w:eastAsia="zh-CN"/>
              </w:rPr>
              <w:t xml:space="preserve">采购人</w:t>
            </w:r>
            <w:r>
              <w:rPr>
                <w:rFonts w:hint="eastAsia" w:ascii="宋体" w:hAnsi="宋体" w:eastAsia="宋体" w:cs="宋体"/>
                <w:i/>
                <w:iCs/>
                <w:color w:val="auto"/>
                <w:sz w:val="24"/>
                <w:szCs w:val="24"/>
                <w:highlight w:val="none"/>
                <w:u w:val="single"/>
              </w:rPr>
              <w:t xml:space="preserve">有权拒绝付款。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04</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八、报价要求</w:t>
            </w:r>
            <w:r/>
          </w:p>
          <w:p>
            <w:pPr>
              <w:ind w:firstLine="480"/>
              <w:spacing w:line="360" w:lineRule="auto"/>
              <w:rPr>
                <w:rFonts w:hint="eastAsia" w:ascii="宋体" w:hAnsi="宋体" w:eastAsia="宋体" w:cs="宋体"/>
                <w:i/>
                <w:iCs/>
                <w:sz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w:t>
            </w:r>
            <w:r>
              <w:rPr>
                <w:rFonts w:hint="eastAsia" w:ascii="宋体" w:hAnsi="宋体" w:eastAsia="宋体" w:cs="宋体"/>
                <w:bCs/>
                <w:i/>
                <w:iCs/>
                <w:color w:val="000000"/>
                <w:sz w:val="24"/>
                <w:szCs w:val="24"/>
                <w:highlight w:val="none"/>
                <w:u w:val="single"/>
                <w:lang w:val="en-US" w:eastAsia="zh-CN"/>
              </w:rPr>
              <w:t xml:space="preserve">超过最高限价的</w:t>
            </w:r>
            <w:r>
              <w:rPr>
                <w:rFonts w:hint="eastAsia" w:ascii="宋体" w:hAnsi="宋体" w:eastAsia="宋体" w:cs="宋体"/>
                <w:i/>
                <w:iCs/>
                <w:sz w:val="24"/>
                <w:szCs w:val="24"/>
                <w:highlight w:val="none"/>
                <w:u w:val="single"/>
                <w:lang w:val="en-US" w:eastAsia="zh-CN"/>
              </w:rPr>
              <w:t xml:space="preserve">按无效标处理</w:t>
            </w:r>
            <w:r>
              <w:rPr>
                <w:rFonts w:hint="eastAsia" w:ascii="宋体" w:hAnsi="宋体" w:eastAsia="宋体" w:cs="宋体"/>
                <w:bCs/>
                <w:i/>
                <w:iCs/>
                <w:color w:val="000000"/>
                <w:sz w:val="24"/>
                <w:szCs w:val="24"/>
                <w:highlight w:val="none"/>
                <w:u w:val="single"/>
                <w:lang w:val="en-US" w:eastAsia="zh-CN"/>
              </w:rPr>
              <w:t xml:space="preserve">。</w:t>
            </w:r>
            <w:r/>
          </w:p>
        </w:tc>
      </w:tr>
    </w:tbl>
    <w:p>
      <w:pPr>
        <w:numPr>
          <w:ilvl w:val="0"/>
          <w:numId w:val="0"/>
        </w:numPr>
        <w:ind w:left="0" w:firstLine="0"/>
        <w:spacing w:line="360" w:lineRule="auto"/>
        <w:shd w:val="clear" w:color="auto"/>
        <w:rPr>
          <w:rFonts w:hint="eastAsia" w:ascii="宋体" w:hAnsi="宋体" w:eastAsia="宋体" w:cs="宋体"/>
          <w:b/>
          <w:sz w:val="24"/>
          <w:szCs w:val="22"/>
          <w:highlight w:val="none"/>
          <w:lang w:val="en-US" w:eastAsia="zh-CN" w:bidi="ar-SA"/>
        </w:rPr>
        <w:outlineLvl w:val="0"/>
      </w:pPr>
      <w:r>
        <w:rPr>
          <w:rFonts w:hint="eastAsia" w:ascii="宋体" w:hAnsi="宋体" w:eastAsia="宋体" w:cs="宋体"/>
          <w:b/>
          <w:sz w:val="24"/>
          <w:highlight w:val="none"/>
          <w:lang w:val="en-US" w:eastAsia="zh-CN"/>
        </w:rPr>
        <w:t xml:space="preserve">一、项目背景及</w:t>
      </w:r>
      <w:r>
        <w:rPr>
          <w:rFonts w:hint="eastAsia" w:ascii="宋体" w:hAnsi="宋体" w:eastAsia="宋体" w:cs="宋体"/>
          <w:b/>
          <w:sz w:val="24"/>
          <w:highlight w:val="none"/>
        </w:rPr>
        <w:t xml:space="preserve">况概况</w:t>
      </w:r>
      <w:r/>
    </w:p>
    <w:p>
      <w:pPr>
        <w:numPr>
          <w:ilvl w:val="0"/>
          <w:numId w:val="0"/>
        </w:numPr>
        <w:ind w:left="0"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供应连云港市海州区人民法院食堂3年所需食材配送服务，包括但不限于</w:t>
      </w:r>
      <w:r>
        <w:rPr>
          <w:rFonts w:hint="eastAsia" w:ascii="宋体" w:hAnsi="宋体" w:eastAsia="宋体" w:cs="宋体"/>
          <w:b w:val="0"/>
          <w:bCs w:val="0"/>
          <w:color w:val="000000"/>
          <w:sz w:val="24"/>
          <w:szCs w:val="24"/>
          <w:highlight w:val="none"/>
          <w:lang w:val="en-US" w:eastAsia="zh-CN"/>
        </w:rPr>
        <w:t xml:space="preserve">鲜肉类、水产类、冷冻品类、</w:t>
      </w:r>
      <w:r>
        <w:rPr>
          <w:rFonts w:hint="eastAsia" w:ascii="宋体" w:hAnsi="宋体" w:eastAsia="宋体" w:cs="宋体"/>
          <w:b w:val="0"/>
          <w:bCs w:val="0"/>
          <w:color w:val="auto"/>
          <w:sz w:val="24"/>
          <w:szCs w:val="24"/>
          <w:highlight w:val="none"/>
          <w:lang w:val="en-US" w:eastAsia="zh-CN" w:bidi="zh-CN"/>
        </w:rPr>
        <w:t xml:space="preserve">禽蛋类、速冻副食类、其他</w:t>
      </w:r>
      <w:r>
        <w:rPr>
          <w:rFonts w:hint="eastAsia" w:ascii="宋体" w:hAnsi="宋体" w:eastAsia="宋体" w:cs="宋体"/>
          <w:color w:val="000000"/>
          <w:sz w:val="24"/>
          <w:szCs w:val="24"/>
          <w:highlight w:val="none"/>
          <w:lang w:eastAsia="zh-CN"/>
        </w:rPr>
        <w:t xml:space="preserve">等食材配送，要求食材新鲜卫生、配送服务及时。</w:t>
      </w:r>
      <w:r/>
    </w:p>
    <w:p>
      <w:pPr>
        <w:numPr>
          <w:ilvl w:val="0"/>
          <w:numId w:val="0"/>
        </w:numPr>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szCs w:val="22"/>
          <w:highlight w:val="none"/>
          <w:lang w:val="en-US" w:eastAsia="zh-CN" w:bidi="ar-SA"/>
        </w:rPr>
        <w:t xml:space="preserve">二、</w:t>
      </w:r>
      <w:r>
        <w:rPr>
          <w:rFonts w:hint="eastAsia" w:ascii="宋体" w:hAnsi="宋体" w:eastAsia="宋体" w:cs="宋体"/>
          <w:b/>
          <w:sz w:val="24"/>
          <w:highlight w:val="none"/>
        </w:rPr>
        <w:t xml:space="preserve">服务技术要求</w:t>
      </w:r>
      <w:r/>
    </w:p>
    <w:p>
      <w:pPr>
        <w:numPr>
          <w:ilvl w:val="0"/>
          <w:numId w:val="0"/>
        </w:numPr>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highlight w:val="none"/>
          <w:lang w:val="en-US" w:eastAsia="zh-CN" w:bidi="ar-SA"/>
        </w:rPr>
        <w:t xml:space="preserve">（一）</w:t>
      </w:r>
      <w:r>
        <w:rPr>
          <w:rFonts w:hint="eastAsia" w:ascii="宋体" w:hAnsi="宋体" w:eastAsia="宋体" w:cs="宋体"/>
          <w:b/>
          <w:sz w:val="24"/>
          <w:highlight w:val="none"/>
          <w:lang w:val="en-US" w:eastAsia="zh-CN"/>
        </w:rPr>
        <w:t xml:space="preserve">食材品控要求</w:t>
      </w:r>
      <w:r/>
    </w:p>
    <w:p>
      <w:pPr>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bidi="zh-CN"/>
        </w:rPr>
      </w:pPr>
      <w:r>
        <w:rPr>
          <w:rFonts w:hint="eastAsia" w:ascii="宋体" w:hAnsi="宋体" w:eastAsia="宋体" w:cs="宋体"/>
          <w:b/>
          <w:bCs w:val="0"/>
          <w:sz w:val="24"/>
          <w:highlight w:val="none"/>
          <w:lang w:val="en-US" w:eastAsia="zh-CN"/>
        </w:rPr>
        <w:t xml:space="preserve">1.</w:t>
      </w:r>
      <w:r>
        <w:rPr>
          <w:rFonts w:hint="eastAsia" w:ascii="宋体" w:hAnsi="宋体" w:eastAsia="宋体" w:cs="宋体"/>
          <w:b/>
          <w:bCs w:val="0"/>
          <w:color w:val="auto"/>
          <w:sz w:val="24"/>
          <w:szCs w:val="24"/>
          <w:highlight w:val="none"/>
          <w:lang w:val="en-US" w:eastAsia="zh-CN" w:bidi="zh-CN"/>
        </w:rPr>
        <w:t xml:space="preserve">鲜肉类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所供货物应保持较好的外观和质量等级，符合国家食品部门的有关标准，保证无异味、无霉烂变质，肉类保证来源于正规肉联厂，供货时须提交肉联厂的验收单及当批次有效的动物检疫合格证复印件（原件备查），鲜肉确保每日新鲜、无异味。需使用食品级牢固塑料袋包装，不系死扣、不破袋，且在袋外表面标明采购单位、物资名称及重量。</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（1）鲜猪肉（包括但不限于五花肉、里脊肉、精瘦肉、肘子肉等）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整体色泽鲜亮、切面新鲜，无异味、无寄生虫、无注水迹象。其中，五花肉肥瘦相间、层次分明（共五层），带皮肉（五花肉、肘子肉等）表皮无毛，加工肉（五花肉片、馅及精瘦肉片、馅等）无长时间冷冻迹象，鲜排骨骨肉联结紧密、无以次充好现象，棒子骨带肉量合理。</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（2）鲜牛肉（包括但不限于牛里脊、牛腱子、牛腩等）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肉色深红、切面新鲜；肉质富有弹性，手指轻按后陷下处能够迅速恢复，表面微湿但不粘手、无淤血或死血，肉纤维不宜过粗；具有明显的牛肉气味、无寄生虫、无注水迹象。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（3）鲜羊肉（包括但不限于羊里脊、羊腿肉等）</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肉色深红、切面新鲜，肉皮为白至浅灰色；肉质紧密而细腻、有弹性，外表微干而不粘</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手、无淤血，肉纤维不宜过粗；具有明显的羊膻味、无寄生虫、无注水迹象。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（4）鲜禽肉（包括但不限于鸡肉、鸭肉、鸽子肉等）</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皮肤有光泽，肌肉切面新鲜，肉质富有弹性，白里透红，手指轻按后陷下处能够迅速恢</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复，表面微湿但不粘手，肉纤维不宜过粗；无异味、无淤血或死血、无注水迹象。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（5）其他（包括但不限于猪肚、猪心、牛肚、牛板筋、羊杂、鸡杂等）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新鲜无异味，富有一定弹性，无药水浸泡迹象。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2.水产类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符合检验检疫标准，确保每日新鲜、无异味。需使用食品级牢固塑料袋包装，不系死扣、不破袋，且在袋外表面标明采购单位、物资名称及重量。</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（1）鲜鱼（包括但不限于草鱼、鲫鱼、黄骨鱼等淡水鱼及海鲤、鲳鱼、石斑鱼等海水鱼）</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新鲜鱼天然色有光泽，腹部膨胀，鱼鳞紧贴鱼体，鳞片完整面不易脱落；鱼眼睛清亮，角膜透明，鳃盖紧闭，鳃片鲜红带血，鳃丝清晰，无黏液；肛门发白、内缩；肉质紧密，有弹性，按后不能留指印，腹部紧实也不留指痕；无异臭味、无畸形、无寄生虫。</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（2）鲜贝（包括但不限于鲍鱼、扇贝、芒果螺、带子螺、小白螺等）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在静水中会伸出身体的一部分或微张口，受到外界刺激迅速恢复；表面清洁完整，两表壳相碰发出均匀实响，开壳无沙，肉质较肥；新鲜无异臭味、无畸形、无寄生虫。</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（3）活虾（包括但不限于中虾、中草虾、皮皮虾等）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游水快，对外界刺激敏感；头尾完整有一定弯曲度，眼部突起，虾身较挺，甲壳发亮发硬，肉质坚实；无异臭味、无畸形、无寄生虫。</w:t>
      </w:r>
      <w:r/>
    </w:p>
    <w:p>
      <w:pPr>
        <w:numPr>
          <w:ilvl w:val="0"/>
          <w:numId w:val="5"/>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活螃蟹（包括但不限于三点蟹、大闸蟹、青花蟹等）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体肥富有活力，翻扣在地上能够较快翻转过来；蟹腿坚实肥壮、手捏有硬感、能够有力地弯曲，脐部饱满、腹部发白，外壳呈青色、冷亮；无异臭味、无畸形、无寄生虫。</w:t>
      </w:r>
      <w:r/>
    </w:p>
    <w:p>
      <w:pPr>
        <w:numPr>
          <w:ilvl w:val="0"/>
          <w:numId w:val="5"/>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活甲鱼</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富有活力，四肢有力，背朝地面能够自行翻转，若腿侧面打水鼓起拒收；外形匀称，背壳黑青、肚白、裙边肥厚，若肚皮发红、有伤痕、有针孔拒收。</w:t>
      </w:r>
      <w:r/>
    </w:p>
    <w:p>
      <w:pPr>
        <w:numPr>
          <w:ilvl w:val="0"/>
          <w:numId w:val="5"/>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其他（包括但不限于鳝鱼、鱿鱼等）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活体对外界刺激反应敏捷，表面光洁，非活体无异味、无腐烂黏稠；色泽纯正，无异臭味、无畸形、无寄生虫。</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3.冷冻品类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（1）需要提供检验检疫报告单；整箱包装完整，无破箱，生产日期、保质期和厂家信息明显，供应时间距货物生产日期不得超过该货物质量保证期的1/3。</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冷冻肉解冻后净重量不少于92％，冷冻肉类食品解冻后净重量不少于95%，冷冻水产类食品解冻后净重量不少于85%，解冻时间为4小时以内（室温20℃）。所有冷冻食品要求清晰列出产品品牌、规格、类型、包装方式、包装净重、含冰量等相关参数。</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4.禽蛋类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新鲜蛋蛋壳没有裂纹，色泽鲜明，清洁。整箱包装完整，无破箱，生产日期、保质期和厂家信息明显，供应时间距生产日期不超过一周；箱内鸡蛋无破损。</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5.速冻副食类（包括但不限于水饺、汤圆、花卷、鱼丸、牛肉丸等）</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整箱包装完整，无破箱，生产日期、保质期和厂家信息明显，接收日期距货物生产日期不得超过该货物质量保证期的1/3。</w:t>
      </w:r>
      <w:r/>
    </w:p>
    <w:p>
      <w:pPr>
        <w:numPr>
          <w:ilvl w:val="0"/>
          <w:numId w:val="6"/>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其他</w:t>
      </w:r>
      <w:r/>
    </w:p>
    <w:p>
      <w:pPr>
        <w:numPr>
          <w:ilvl w:val="0"/>
          <w:numId w:val="0"/>
        </w:numPr>
        <w:ind w:left="0" w:firstLine="480"/>
        <w:spacing w:line="360" w:lineRule="auto"/>
        <w:shd w:val="clear" w:color="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其他未列明产品按实际需要提供，供应商需根据国家相关标准，按照采购人的要求保质保量地提供。</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highlight w:val="none"/>
          <w:lang w:val="en-US" w:eastAsia="zh-CN" w:bidi="ar-SA"/>
        </w:rPr>
        <w:t xml:space="preserve">（二）</w:t>
      </w:r>
      <w:r>
        <w:rPr>
          <w:rFonts w:hint="eastAsia" w:ascii="宋体" w:hAnsi="宋体" w:eastAsia="宋体" w:cs="宋体"/>
          <w:b/>
          <w:sz w:val="24"/>
          <w:highlight w:val="none"/>
          <w:lang w:val="en-US" w:eastAsia="zh-CN"/>
        </w:rPr>
        <w:t xml:space="preserve">服务要求</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bookmarkStart w:id="175" w:name="_Hlk96588034"/>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en-US" w:eastAsia="zh-CN"/>
        </w:rPr>
        <w:t xml:space="preserve">服务要求</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（1）中标人须按采购人要求及时补货。</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w:t>
      </w:r>
      <w:r>
        <w:rPr>
          <w:rFonts w:hint="eastAsia" w:ascii="宋体" w:hAnsi="宋体" w:eastAsia="宋体" w:cs="宋体"/>
          <w:b w:val="0"/>
          <w:bCs w:val="0"/>
          <w:color w:val="auto"/>
          <w:sz w:val="24"/>
          <w:szCs w:val="24"/>
          <w:highlight w:val="none"/>
          <w:u w:val="none"/>
          <w:lang w:val="en-US" w:eastAsia="zh-CN" w:bidi="zh-CN"/>
        </w:rPr>
        <w:t xml:space="preserve">中标人须保证送货品种和数量的准确性，每次供货时需要附一式两份的送货清单（打印版），供双方验货后签字确认，双方各一份，作为送、收货的凭证。如中标人未按要求提供，采购人可终止合同。</w:t>
      </w:r>
      <w:r/>
    </w:p>
    <w:p>
      <w:pPr>
        <w:pStyle w:val="767"/>
        <w:contextualSpacing/>
        <w:ind w:left="0" w:firstLine="480"/>
        <w:jc w:val="left"/>
        <w:spacing w:line="360" w:lineRule="auto"/>
        <w:rPr>
          <w:rFonts w:hint="eastAsia" w:ascii="宋体" w:hAnsi="宋体" w:eastAsia="宋体" w:cs="宋体"/>
          <w:bCs/>
          <w:sz w:val="24"/>
          <w:szCs w:val="24"/>
          <w:highlight w:val="none"/>
          <w:u w:val="none"/>
        </w:rPr>
      </w:pPr>
      <w:r>
        <w:rPr>
          <w:rFonts w:hint="eastAsia" w:ascii="宋体" w:hAnsi="宋体" w:eastAsia="宋体" w:cs="宋体"/>
          <w:b w:val="0"/>
          <w:bCs w:val="0"/>
          <w:color w:val="auto"/>
          <w:sz w:val="24"/>
          <w:szCs w:val="24"/>
          <w:highlight w:val="none"/>
          <w:u w:val="none"/>
          <w:lang w:val="en-US" w:eastAsia="zh-CN" w:bidi="zh-CN"/>
        </w:rPr>
        <w:t xml:space="preserve">（3）交货地点及流程：采购人在供货前一天向乙方下达供货订单，乙方在接到订单后两小时内回复确认。乙方按照订单配货并在规定的时间点送至采购人两个食堂（院本部和板浦法庭）。按要求配送到指定地点后，</w:t>
      </w:r>
      <w:r>
        <w:rPr>
          <w:rFonts w:hint="eastAsia" w:ascii="宋体" w:hAnsi="宋体" w:eastAsia="宋体" w:cs="宋体"/>
          <w:bCs/>
          <w:sz w:val="24"/>
          <w:szCs w:val="24"/>
          <w:highlight w:val="none"/>
          <w:u w:val="none"/>
        </w:rPr>
        <w:t xml:space="preserve">由</w:t>
      </w:r>
      <w:r>
        <w:rPr>
          <w:rFonts w:hint="eastAsia" w:ascii="宋体" w:hAnsi="宋体" w:eastAsia="宋体" w:cs="宋体"/>
          <w:bCs/>
          <w:sz w:val="24"/>
          <w:szCs w:val="24"/>
          <w:highlight w:val="none"/>
          <w:u w:val="none"/>
          <w:lang w:val="en-US" w:eastAsia="zh-CN"/>
        </w:rPr>
        <w:t xml:space="preserve">采购人</w:t>
      </w:r>
      <w:r>
        <w:rPr>
          <w:rFonts w:hint="eastAsia" w:ascii="宋体" w:hAnsi="宋体" w:eastAsia="宋体" w:cs="宋体"/>
          <w:bCs/>
          <w:sz w:val="24"/>
          <w:szCs w:val="24"/>
          <w:highlight w:val="none"/>
          <w:u w:val="none"/>
        </w:rPr>
        <w:t xml:space="preserve">食堂组织验质、复秤、在供应单据上签字后入库，月底双方对账无误后开取发票。</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（4）交货时间：每天7:00 前必须送到，特殊时间以采购人要求为准。</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（5）按采购人的要求将食材送至指定地点。送货迟到超过半小时，三次以上的，采购人可终止合同。</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（6）验收标准</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①采购人每天上午7点之前集中收货、验收一次，供应商需将当日需要的所有食材、商品一次性打包安全快速送达，不得将项目分包给供应商及多次送货。货物到达现场后，供应商应在采购人指定的接收人员在场情况下当面进行感官检验、外观检验或试用检验，</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②若产品外观、包装、质量不能达到收货标准，采购人拒收配送物资，供应商应无条件迅速补充合格产品，不得影响正常开餐。对符合要求的产品当场作出记录，双方签字确认。   ③采购人有权监督、验收中标人所配送的一切产品的品种、规格、数量、质量与卫生状况等，有权将验收不合格的产品退给中标人，并要求中标人在规定的时间内按甲方要求重新换货；否则采购人自行解决，由此所产生的一切费用、造成的一切后果由中标人承担。</w:t>
      </w:r>
      <w:r/>
    </w:p>
    <w:p>
      <w:pPr>
        <w:pStyle w:val="767"/>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rPr>
        <w:t xml:space="preserve">提供货物未达到</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文件规定</w:t>
      </w:r>
      <w:r>
        <w:rPr>
          <w:rFonts w:hint="eastAsia" w:ascii="宋体" w:hAnsi="宋体" w:eastAsia="宋体" w:cs="宋体"/>
          <w:sz w:val="24"/>
          <w:szCs w:val="24"/>
          <w:highlight w:val="none"/>
          <w:lang w:val="en-US" w:eastAsia="zh-CN"/>
        </w:rPr>
        <w:t xml:space="preserve">及采购人</w:t>
      </w:r>
      <w:r>
        <w:rPr>
          <w:rFonts w:hint="eastAsia" w:ascii="宋体" w:hAnsi="宋体" w:eastAsia="宋体" w:cs="宋体"/>
          <w:sz w:val="24"/>
          <w:szCs w:val="24"/>
          <w:highlight w:val="none"/>
        </w:rPr>
        <w:t xml:space="preserve">要求，且对采购人造成损失的，由供应商承担一切责任，并赔偿所造成损失。超过收货时间送货的，采购人有权拒绝收货。</w:t>
      </w:r>
      <w:r/>
    </w:p>
    <w:p>
      <w:pPr>
        <w:pStyle w:val="767"/>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⑤</w:t>
      </w:r>
      <w:r>
        <w:rPr>
          <w:rFonts w:hint="eastAsia" w:ascii="宋体" w:hAnsi="宋体" w:eastAsia="宋体" w:cs="宋体"/>
          <w:sz w:val="24"/>
          <w:szCs w:val="24"/>
          <w:highlight w:val="none"/>
        </w:rPr>
        <w:t xml:space="preserve">采购人组织定期或不定期货品抽检和送检。对检验不合格产品无条件退、换货。因验收货物时不能直接判断质量的，在使用过程中发现不合格商品，供应商应作退换货处理。</w:t>
      </w:r>
      <w:r/>
    </w:p>
    <w:p>
      <w:pPr>
        <w:pStyle w:val="767"/>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⑥</w:t>
      </w:r>
      <w:r>
        <w:rPr>
          <w:rFonts w:hint="eastAsia" w:ascii="宋体" w:hAnsi="宋体" w:eastAsia="宋体" w:cs="宋体"/>
          <w:sz w:val="24"/>
          <w:szCs w:val="24"/>
          <w:highlight w:val="none"/>
        </w:rPr>
        <w:t xml:space="preserve">凡按重量计量物资，均以物品净重方式计量结算。</w:t>
      </w:r>
      <w:r/>
    </w:p>
    <w:p>
      <w:pPr>
        <w:pStyle w:val="767"/>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⑦</w:t>
      </w:r>
      <w:r>
        <w:rPr>
          <w:rFonts w:hint="eastAsia" w:ascii="宋体" w:hAnsi="宋体" w:eastAsia="宋体" w:cs="宋体"/>
          <w:sz w:val="24"/>
          <w:szCs w:val="24"/>
          <w:highlight w:val="none"/>
        </w:rPr>
        <w:t xml:space="preserve">所有货物送达采购人指定地点前必须按包装要求进行封闭装运。</w:t>
      </w:r>
      <w:r/>
    </w:p>
    <w:p>
      <w:pPr>
        <w:pStyle w:val="767"/>
        <w:numPr>
          <w:ilvl w:val="0"/>
          <w:numId w:val="5"/>
        </w:numPr>
        <w:contextualSpacing/>
        <w:ind w:left="0" w:firstLine="0"/>
        <w:jc w:val="left"/>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凡是带有包装的食品，其质量卫生标准除符合国家规定的质量卫生标准外，还应包括以下几个方面：</w:t>
      </w:r>
      <w:r/>
    </w:p>
    <w:p>
      <w:pPr>
        <w:pStyle w:val="767"/>
        <w:numPr>
          <w:ilvl w:val="0"/>
          <w:numId w:val="0"/>
        </w:numPr>
        <w:contextualSpacing/>
        <w:ind w:firstLine="480"/>
        <w:jc w:val="left"/>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zh-CN" w:eastAsia="zh-CN"/>
        </w:rPr>
        <w:t xml:space="preserve">包装类食品必须包装整洁、完美；</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包装食品其包装盒或标签上须注明食品名称、生产厂家、生产地址、生产日期、食品的主要原料成分和食品的保质期等；</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包装食品的内容和重量必须和包装上标明的完全一致。</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2.运输要求</w:t>
      </w:r>
      <w:r/>
    </w:p>
    <w:p>
      <w:pPr>
        <w:pStyle w:val="767"/>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（1）中标人的运输工具进入采购人单位后，必须接受采购人统一管理，发生任何人员与设施损伤，均由中标人承担责任。运输途中凡出现安全事故，由中标人自行承担。</w:t>
      </w:r>
      <w:r/>
    </w:p>
    <w:p>
      <w:pPr>
        <w:pStyle w:val="767"/>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（2）中标人应根据采购人需要，采取冷链配送以保证食品新鲜度，相应冷链配送费用由中标人自行承担。</w:t>
      </w:r>
      <w:r/>
    </w:p>
    <w:p>
      <w:pPr>
        <w:pStyle w:val="767"/>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（3）运输应急保障要求</w:t>
      </w:r>
      <w:r/>
    </w:p>
    <w:p>
      <w:pPr>
        <w:pStyle w:val="767"/>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中标人应制定并严格执行食材运输应急预案。若运输车辆在配送途中因交通事故、机械</w:t>
      </w:r>
      <w:r/>
    </w:p>
    <w:p>
      <w:pPr>
        <w:pStyle w:val="767"/>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故障等意外情况导致无法准时送达，中标人须立即启动预案，确保有备用应急车辆及人员在合理时间内（原则上不超过1小时）衔接完成后续配送任务，不得因此影响采购人食堂的正常供餐。</w:t>
      </w:r>
      <w:r/>
    </w:p>
    <w:p>
      <w:pPr>
        <w:numPr>
          <w:ilvl w:val="0"/>
          <w:numId w:val="0"/>
        </w:numPr>
        <w:jc w:val="left"/>
        <w:keepLines w:val="0"/>
        <w:keepNext w:val="0"/>
        <w:spacing w:line="360" w:lineRule="auto"/>
        <w:widowControl/>
        <w:rPr>
          <w:rFonts w:hint="eastAsia" w:ascii="宋体" w:hAnsi="宋体" w:eastAsia="宋体" w:cs="宋体"/>
          <w:b w:val="0"/>
          <w:bCs w:val="0"/>
          <w:color w:val="auto"/>
          <w:sz w:val="24"/>
          <w:szCs w:val="24"/>
          <w:highlight w:val="none"/>
          <w:u w:val="none"/>
          <w:lang w:val="en-US" w:eastAsia="zh-CN" w:bidi="zh-CN"/>
        </w:rPr>
        <w:suppressLineNumbers w:val="0"/>
      </w:pPr>
      <w:r>
        <w:rPr>
          <w:rFonts w:hint="eastAsia" w:ascii="宋体" w:hAnsi="宋体" w:eastAsia="宋体" w:cs="宋体"/>
          <w:b w:val="0"/>
          <w:bCs w:val="0"/>
          <w:color w:val="auto"/>
          <w:sz w:val="24"/>
          <w:szCs w:val="24"/>
          <w:highlight w:val="none"/>
          <w:lang w:val="en-US" w:eastAsia="zh-CN" w:bidi="zh-CN"/>
        </w:rPr>
        <w:t xml:space="preserve">（4）</w:t>
      </w:r>
      <w:r>
        <w:rPr>
          <w:rFonts w:hint="eastAsia" w:ascii="宋体" w:hAnsi="宋体" w:eastAsia="宋体" w:cs="宋体"/>
          <w:b w:val="0"/>
          <w:bCs w:val="0"/>
          <w:color w:val="auto"/>
          <w:sz w:val="24"/>
          <w:szCs w:val="24"/>
          <w:highlight w:val="none"/>
          <w:u w:val="none"/>
          <w:lang w:val="en-US" w:eastAsia="zh-CN" w:bidi="zh-CN"/>
        </w:rPr>
        <w:t xml:space="preserve">临时订单响应要求</w:t>
      </w:r>
      <w:r/>
    </w:p>
    <w:p>
      <w:pPr>
        <w:pStyle w:val="767"/>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为应对采购人临时性、突发性的食材需求，中标人应确保具备充足的车辆与人员调配能</w:t>
      </w:r>
      <w:r/>
    </w:p>
    <w:p>
      <w:pPr>
        <w:pStyle w:val="767"/>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力。在接到采购人下达的临时订单后，应保证有能力安排专用车辆，并按照采购人要求的时限完成配送，保障食材的及时供应。</w:t>
      </w:r>
      <w:r/>
    </w:p>
    <w:p>
      <w:pPr>
        <w:pStyle w:val="767"/>
        <w:contextualSpacing/>
        <w:ind w:left="0" w:firstLine="0"/>
        <w:jc w:val="left"/>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3.原材料要求</w:t>
      </w:r>
      <w:bookmarkEnd w:id="175"/>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（1）供货品种及数量以采购人每天实际需求为准。不得擅自改变采购人所报计划产品中的品种、规格等，各类产品的品种与单价以</w:t>
      </w:r>
      <w:r>
        <w:rPr>
          <w:rFonts w:hint="eastAsia" w:ascii="宋体" w:hAnsi="宋体" w:cs="宋体"/>
          <w:b w:val="0"/>
          <w:bCs w:val="0"/>
          <w:color w:val="auto"/>
          <w:sz w:val="24"/>
          <w:szCs w:val="24"/>
          <w:highlight w:val="none"/>
          <w:lang w:val="en-US" w:eastAsia="zh-CN" w:bidi="zh-CN"/>
        </w:rPr>
        <w:t xml:space="preserve">一周</w:t>
      </w:r>
      <w:r>
        <w:rPr>
          <w:rFonts w:hint="eastAsia" w:ascii="宋体" w:hAnsi="宋体" w:eastAsia="宋体" w:cs="宋体"/>
          <w:b w:val="0"/>
          <w:bCs w:val="0"/>
          <w:color w:val="auto"/>
          <w:sz w:val="24"/>
          <w:szCs w:val="24"/>
          <w:highlight w:val="none"/>
          <w:lang w:val="en-US" w:eastAsia="zh-CN" w:bidi="zh-CN"/>
        </w:rPr>
        <w:t xml:space="preserve">为准，特殊情况如需更改，需经双方认可。</w:t>
      </w:r>
      <w:r/>
    </w:p>
    <w:p>
      <w:pPr>
        <w:pStyle w:val="767"/>
        <w:contextualSpacing/>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（2）必须保证所有配送的产品要新鲜、优质、足秤，不得出现腐烂、变质、以次充好、</w:t>
      </w:r>
      <w:r/>
    </w:p>
    <w:p>
      <w:pPr>
        <w:pStyle w:val="767"/>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缺斤短两等情况。</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（3）必须严格把好采购物品的质量关、规范采购渠道。必须保证所有配送给采购人的产品必须符合国家规定的卫生质量安全要求，并及时向采购人提供相关合格检测证明。</w:t>
      </w:r>
      <w:r/>
    </w:p>
    <w:p>
      <w:pPr>
        <w:numPr>
          <w:ilvl w:val="0"/>
          <w:numId w:val="0"/>
        </w:numPr>
        <w:ind w:left="0" w:firstLine="0"/>
        <w:spacing w:line="360" w:lineRule="auto"/>
        <w:shd w:val="clear" w:color="auto"/>
        <w:rPr>
          <w:rFonts w:hint="eastAsia" w:ascii="宋体" w:hAnsi="宋体" w:eastAsia="宋体" w:cs="宋体"/>
          <w:b/>
          <w:sz w:val="24"/>
          <w:szCs w:val="22"/>
          <w:highlight w:val="none"/>
          <w:lang w:val="zh-CN" w:eastAsia="zh-CN" w:bidi="ar-SA"/>
        </w:rPr>
      </w:pPr>
      <w:r>
        <w:rPr>
          <w:rFonts w:hint="eastAsia" w:ascii="宋体" w:hAnsi="宋体" w:eastAsia="宋体" w:cs="宋体"/>
          <w:b/>
          <w:sz w:val="24"/>
          <w:szCs w:val="22"/>
          <w:highlight w:val="none"/>
          <w:lang w:val="zh-CN" w:eastAsia="zh-CN" w:bidi="ar-SA"/>
        </w:rPr>
        <w:t xml:space="preserve">（</w:t>
      </w:r>
      <w:r>
        <w:rPr>
          <w:rFonts w:hint="eastAsia" w:ascii="宋体" w:hAnsi="宋体" w:eastAsia="宋体" w:cs="宋体"/>
          <w:b/>
          <w:sz w:val="24"/>
          <w:szCs w:val="22"/>
          <w:highlight w:val="none"/>
          <w:lang w:val="en-US" w:eastAsia="zh-CN" w:bidi="ar-SA"/>
        </w:rPr>
        <w:t xml:space="preserve">三</w:t>
      </w:r>
      <w:r>
        <w:rPr>
          <w:rFonts w:hint="eastAsia" w:ascii="宋体" w:hAnsi="宋体" w:eastAsia="宋体" w:cs="宋体"/>
          <w:b/>
          <w:sz w:val="24"/>
          <w:szCs w:val="22"/>
          <w:highlight w:val="none"/>
          <w:lang w:val="zh-CN" w:eastAsia="zh-CN" w:bidi="ar-SA"/>
        </w:rPr>
        <w:t xml:space="preserve">）食材质量要求：</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为保证用餐食品安全，中标成交供应商所供食材应为同类产品中的综合质量优良产品，同等条件下，通过认证的绿色食品、有机食品优先。</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w:t>
      </w:r>
      <w:r>
        <w:rPr>
          <w:rFonts w:hint="eastAsia" w:ascii="宋体" w:hAnsi="宋体" w:eastAsia="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zh-CN" w:eastAsia="zh-CN"/>
        </w:rPr>
        <w:t xml:space="preserve">应严格遵守《中华人民共和国食品安全法》和《动物检疫法》等相关规定，严格保证食品质量符合国家相关产品质量标准，符合国家各级强制性规范的要求。如因中标成交供应商所送货物造成食物中毒等事故，立即终止合同，中标成交供应商应承担全部责任，同时通过法律途径解决。</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成交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一经发现供应以下食品，中标成交供应商应承担由此造成的经济责任和法律责任：</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（1）腐败变质、油脂酸败、霉变、生虫、污秽不洁、混有异物或者其他感官性状异常，对人体健康有害的；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（2）含有毒、有害物质或者被有害物质污染，对人体健康有害的；含有严重超出标准限量的农药残留、兽药残留、重金属、污染物质以及其他危害人体健康的；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（3）含有致病性寄生虫、微生物或者微生物含量超过国家限定标准的；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（4）未经动物检疫部门检疫、检验或者检疫、检验不合格的肉类及其制品；</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（5）病死、毒死或者死因不明的禽、畜、兽、水产动物等及其制品；</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（6）掺假、掺杂、伪造、影响营养、卫生的；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（7）用非食品原料加工的，加入非食品用化学物质或者将非食品当作食品的；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（8）超过保质期限的。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本次招标标的特点为供货品种较多且日供货量较小。未列明质量标准的货物，采购渠道应为正规途径采购，来源均必须可追溯。</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供应商所提供的产品确保质量，绝不含克伦特罗、莱克多巴胺、沙丁胺醇等禁止的兴奋剂成分和对人体有害成分，不以次充好，弄虚作假，如给</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eastAsia="zh-CN"/>
        </w:rPr>
        <w:t xml:space="preserve">供货的产品中含有以上成分或违反上述要求，给采购人造成不良后果包括但不限于造成食品安全事故不过关的，还应该承担经济和法律责任，包括但不限于退还采购人已付的全部货款，并自愿接受上月或当月货款总额（以较高者为准）三倍处罚，且采购人有权提前终止供货协议。</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en-US"/>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en-US"/>
        </w:rPr>
        <w:t xml:space="preserve">畜禽肉类和水产类等食品能够提供相应的质量检疫报告。</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highlight w:val="none"/>
          <w:lang w:val="en-US" w:eastAsia="zh-CN" w:bidi="ar-SA"/>
        </w:rPr>
        <w:t xml:space="preserve">（四）</w:t>
      </w:r>
      <w:r>
        <w:rPr>
          <w:rFonts w:hint="eastAsia" w:ascii="宋体" w:hAnsi="宋体" w:eastAsia="宋体" w:cs="宋体"/>
          <w:b/>
          <w:sz w:val="24"/>
          <w:highlight w:val="none"/>
          <w:lang w:val="en-US" w:eastAsia="zh-CN"/>
        </w:rPr>
        <w:t xml:space="preserve">其他要求</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1.如因中标人提供的食材造成食物中毒等事故，由中标人承担全部责任，采购人可终止合同。</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2.所配送食材品牌必须由采购人认可才可以采购配送。</w:t>
      </w:r>
      <w:r/>
    </w:p>
    <w:p>
      <w:pPr>
        <w:pStyle w:val="767"/>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3.供应商一旦中标，不得实行转包或分包，如有违反，视为违约，采购方有权终止合同，重新组织招标，由此造成的一切损失由中标人承担。</w:t>
      </w:r>
      <w:r/>
    </w:p>
    <w:p>
      <w:pPr>
        <w:pStyle w:val="767"/>
        <w:contextualSpacing/>
        <w:ind w:left="0"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b w:val="0"/>
          <w:bCs w:val="0"/>
          <w:color w:val="auto"/>
          <w:sz w:val="24"/>
          <w:szCs w:val="24"/>
          <w:highlight w:val="none"/>
          <w:lang w:val="en-US" w:eastAsia="zh-CN" w:bidi="zh-CN"/>
        </w:rPr>
        <w:t xml:space="preserve">4.中标人所供应的产品必须保质保量，若出现以下情况，采购人将有权按照相应处罚规定进行处罚：供应产品质量不合格或达不到相应要求、或所送产品没有按照采购人提供订单送货的、或发现电子称面数量与实物数量不一致，即短斤缺两现象，采购人有权要求退换当次供应货物，第一次处以3000元罚款，合同期内再次发生同类现象，第二次5000元罚款，第三次终止合同，重新对该采购项目进行招标。罚款由采购方直接从相应货款或质量保证金中扣除。</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7"/>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服务期三年，合同一年一签。</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五、服务标准</w:t>
      </w:r>
      <w:r/>
    </w:p>
    <w:p>
      <w:pPr>
        <w:ind w:firstLine="480"/>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严格遵守《中华人民共和国食品安全法》和《动物检疫法》等相关规定；服务期内上述所有法律法规按现行最新有效版本标准执行。</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其他未注明货品的检验标准：按法律法规或相关行业标准执行。（国家、地方主管部门或相关行业有卫生检疫规定的，按国家、地方主管部门或相关行业规定进行检疫；国家、地方主管部门或相关行业无检疫规定的，由采购人确定检疫办法）</w:t>
      </w:r>
      <w:r>
        <w:rPr>
          <w:rFonts w:hint="eastAsia" w:ascii="宋体" w:hAnsi="宋体" w:eastAsia="宋体" w:cs="宋体"/>
          <w:sz w:val="24"/>
          <w:highlight w:val="non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六、付款方式与履约保证金</w:t>
      </w:r>
      <w:r/>
    </w:p>
    <w:p>
      <w:pPr>
        <w:spacing w:line="360" w:lineRule="auto"/>
        <w:shd w:val="clear" w:color="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一</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4"/>
        <w:ind w:firstLine="480"/>
        <w:spacing w:line="360" w:lineRule="auto"/>
        <w:rPr>
          <w:rFonts w:hint="eastAsia" w:ascii="宋体" w:hAnsi="宋体" w:eastAsia="宋体" w:cs="宋体"/>
          <w:b w:val="0"/>
          <w:bCs w:val="0"/>
          <w:i/>
          <w:iCs/>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超市零售价格作为费率核算基准价；不在超市在售的商品、产品，零售价格由供应商及采购人在驻地大型农贸市场（四季农产品批发市场等）询价后取（至少3家）零售价格的平均价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每周</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sz w:val="24"/>
          <w:szCs w:val="24"/>
          <w:highlight w:val="none"/>
          <w:u w:val="single"/>
        </w:rPr>
        <w:t xml:space="preserve">供应单据</w:t>
      </w:r>
      <w:r>
        <w:rPr>
          <w:rFonts w:hint="eastAsia" w:ascii="宋体" w:hAnsi="宋体" w:eastAsia="宋体" w:cs="宋体"/>
          <w:bCs/>
          <w:i/>
          <w:iCs/>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000000"/>
          <w:sz w:val="24"/>
          <w:szCs w:val="24"/>
          <w:highlight w:val="none"/>
          <w:u w:val="single"/>
        </w:rPr>
        <w:t xml:space="preserve">否则</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有权拒绝付款。</w:t>
      </w:r>
      <w:r/>
    </w:p>
    <w:p>
      <w:pPr>
        <w:numPr>
          <w:ilvl w:val="0"/>
          <w:numId w:val="0"/>
        </w:num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履约保证金</w:t>
      </w:r>
      <w:r/>
    </w:p>
    <w:p>
      <w:pPr>
        <w:numPr>
          <w:ilvl w:val="0"/>
          <w:numId w:val="0"/>
        </w:num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本项目不收取履约保证金。</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bookmarkStart w:id="176" w:name="_Toc120614281"/>
      <w:r>
        <w:rPr>
          <w:rFonts w:hint="eastAsia" w:ascii="宋体" w:hAnsi="宋体" w:eastAsia="宋体" w:cs="宋体"/>
          <w:b/>
          <w:sz w:val="24"/>
          <w:highlight w:val="none"/>
          <w:lang w:val="en-US" w:eastAsia="zh-CN"/>
        </w:rPr>
        <w:t xml:space="preserve">七、履约验收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验收主体：采购人；</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验收程序：由采购人结合综合考核情况，结合采购文件要求组织中标人开展验收工作，验收完成共同签署货品验收单；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4、验收标准：符合本项目采购需求的要求。</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八、报价要求</w:t>
      </w:r>
      <w:r/>
    </w:p>
    <w:p>
      <w:pPr>
        <w:ind w:firstLine="480"/>
        <w:spacing w:line="360" w:lineRule="auto"/>
        <w:rPr>
          <w:rFonts w:hint="eastAsia" w:ascii="宋体" w:hAnsi="宋体" w:eastAsia="宋体" w:cs="宋体"/>
          <w:bCs/>
          <w:i/>
          <w:iCs/>
          <w:color w:val="000000"/>
          <w:sz w:val="24"/>
          <w:szCs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w:t>
      </w:r>
      <w:r>
        <w:rPr>
          <w:rFonts w:hint="eastAsia" w:ascii="宋体" w:hAnsi="宋体" w:eastAsia="宋体" w:cs="宋体"/>
          <w:bCs/>
          <w:i/>
          <w:iCs/>
          <w:color w:val="000000"/>
          <w:sz w:val="24"/>
          <w:szCs w:val="24"/>
          <w:highlight w:val="none"/>
          <w:u w:val="single"/>
          <w:lang w:val="en-US" w:eastAsia="zh-CN"/>
        </w:rPr>
        <w:t xml:space="preserve">超过最高限价的</w:t>
      </w:r>
      <w:r>
        <w:rPr>
          <w:rFonts w:hint="eastAsia" w:ascii="宋体" w:hAnsi="宋体" w:eastAsia="宋体" w:cs="宋体"/>
          <w:i/>
          <w:iCs/>
          <w:sz w:val="24"/>
          <w:szCs w:val="24"/>
          <w:highlight w:val="none"/>
          <w:u w:val="single"/>
          <w:lang w:val="en-US" w:eastAsia="zh-CN"/>
        </w:rPr>
        <w:t xml:space="preserve">按无效标处理</w:t>
      </w:r>
      <w:r>
        <w:rPr>
          <w:rFonts w:hint="eastAsia" w:ascii="宋体" w:hAnsi="宋体" w:eastAsia="宋体" w:cs="宋体"/>
          <w:bCs/>
          <w:i/>
          <w:iCs/>
          <w:color w:val="000000"/>
          <w:sz w:val="24"/>
          <w:szCs w:val="24"/>
          <w:highlight w:val="none"/>
          <w:u w:val="single"/>
          <w:lang w:val="en-US" w:eastAsia="zh-CN"/>
        </w:rPr>
        <w:t xml:space="preserve">。</w:t>
      </w:r>
      <w:r/>
    </w:p>
    <w:p>
      <w:pPr>
        <w:numPr>
          <w:ilvl w:val="0"/>
          <w:numId w:val="7"/>
        </w:num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2.</w:t>
      </w:r>
      <w:r>
        <w:rPr>
          <w:rFonts w:hint="eastAsia" w:ascii="宋体" w:hAnsi="宋体" w:eastAsia="宋体" w:cs="宋体"/>
          <w:b/>
          <w:bCs/>
          <w:color w:val="000000"/>
          <w:sz w:val="24"/>
          <w:szCs w:val="24"/>
          <w:highlight w:val="none"/>
          <w:lang w:val="en-US" w:eastAsia="zh-CN"/>
        </w:rPr>
        <w:t xml:space="preserve">报价示例：若一项食材为10元，报价费率为90%，则10元*费率90%，则该项食材实际成交价为9元。</w:t>
      </w:r>
      <w:r/>
    </w:p>
    <w:p>
      <w:pPr>
        <w:numPr>
          <w:ilvl w:val="0"/>
          <w:numId w:val="7"/>
        </w:numPr>
        <w:ind w:firstLine="482"/>
        <w:spacing w:line="360" w:lineRule="auto"/>
        <w:shd w:val="clear" w:color="auto"/>
        <w:rPr>
          <w:rFonts w:hint="eastAsia" w:ascii="宋体" w:hAnsi="宋体" w:eastAsia="宋体" w:cs="宋体"/>
          <w:b/>
          <w:bCs/>
          <w:i w:val="0"/>
          <w:iCs w:val="0"/>
          <w:sz w:val="24"/>
          <w:szCs w:val="24"/>
          <w:highlight w:val="none"/>
          <w:u w:val="none"/>
          <w:lang w:val="en-US" w:eastAsia="zh-CN"/>
        </w:rPr>
      </w:pPr>
      <w:r>
        <w:rPr>
          <w:rFonts w:hint="eastAsia" w:ascii="宋体" w:hAnsi="宋体" w:eastAsia="宋体" w:cs="宋体"/>
          <w:b/>
          <w:bCs/>
          <w:i w:val="0"/>
          <w:iCs w:val="0"/>
          <w:sz w:val="24"/>
          <w:szCs w:val="24"/>
          <w:highlight w:val="none"/>
          <w:u w:val="none"/>
          <w:lang w:val="en-US" w:eastAsia="zh-CN"/>
        </w:rPr>
        <w:t xml:space="preserve">2.1苏</w:t>
      </w:r>
      <w:r>
        <w:rPr>
          <w:rFonts w:hint="eastAsia" w:ascii="宋体" w:hAnsi="宋体" w:cs="宋体"/>
          <w:b/>
          <w:bCs/>
          <w:i w:val="0"/>
          <w:iCs w:val="0"/>
          <w:sz w:val="24"/>
          <w:szCs w:val="24"/>
          <w:highlight w:val="none"/>
          <w:u w:val="none"/>
          <w:lang w:val="en-US" w:eastAsia="zh-CN"/>
        </w:rPr>
        <w:t xml:space="preserve">采</w:t>
      </w:r>
      <w:r>
        <w:rPr>
          <w:rFonts w:hint="eastAsia" w:ascii="宋体" w:hAnsi="宋体" w:eastAsia="宋体" w:cs="宋体"/>
          <w:b/>
          <w:bCs/>
          <w:i w:val="0"/>
          <w:iCs w:val="0"/>
          <w:sz w:val="24"/>
          <w:szCs w:val="24"/>
          <w:highlight w:val="none"/>
          <w:u w:val="none"/>
          <w:lang w:val="en-US" w:eastAsia="zh-CN"/>
        </w:rPr>
        <w:t xml:space="preserve">云系统中的“优惠率”=本采购文件要求的费率。</w:t>
      </w:r>
      <w:r>
        <w:rPr>
          <w:rFonts w:hint="eastAsia" w:ascii="宋体" w:hAnsi="宋体" w:cs="宋体"/>
          <w:b/>
          <w:bCs/>
          <w:i w:val="0"/>
          <w:iCs w:val="0"/>
          <w:sz w:val="24"/>
          <w:szCs w:val="24"/>
          <w:highlight w:val="none"/>
          <w:u w:val="none"/>
          <w:lang w:val="en-US" w:eastAsia="zh-CN"/>
        </w:rPr>
        <w:t xml:space="preserve">苏采云系统中的“优惠率”在填写时须按上述“</w:t>
      </w:r>
      <w:r>
        <w:rPr>
          <w:rFonts w:hint="eastAsia" w:ascii="宋体" w:hAnsi="宋体" w:eastAsia="宋体" w:cs="宋体"/>
          <w:b/>
          <w:bCs/>
          <w:i w:val="0"/>
          <w:iCs w:val="0"/>
          <w:color w:val="000000"/>
          <w:sz w:val="24"/>
          <w:szCs w:val="24"/>
          <w:highlight w:val="none"/>
          <w:u w:val="none"/>
          <w:lang w:val="en-US" w:eastAsia="zh-CN"/>
        </w:rPr>
        <w:t xml:space="preserve">报价示例</w:t>
      </w:r>
      <w:r>
        <w:rPr>
          <w:rFonts w:hint="eastAsia" w:ascii="宋体" w:hAnsi="宋体" w:cs="宋体"/>
          <w:b/>
          <w:bCs/>
          <w:i w:val="0"/>
          <w:iCs w:val="0"/>
          <w:sz w:val="24"/>
          <w:szCs w:val="24"/>
          <w:highlight w:val="none"/>
          <w:u w:val="none"/>
          <w:lang w:val="en-US" w:eastAsia="zh-CN"/>
        </w:rPr>
        <w:t xml:space="preserve">”的方法进行填写。</w:t>
      </w:r>
      <w:r/>
    </w:p>
    <w:p>
      <w:pPr>
        <w:numPr>
          <w:ilvl w:val="0"/>
          <w:numId w:val="0"/>
        </w:numPr>
        <w:ind w:left="0" w:firstLine="480"/>
        <w:spacing w:line="360" w:lineRule="auto"/>
        <w:shd w:val="clear" w:color="auto"/>
        <w:rPr>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bCs/>
          <w:i w:val="0"/>
          <w:iCs w:val="0"/>
          <w:color w:val="000000"/>
          <w:sz w:val="24"/>
          <w:szCs w:val="24"/>
          <w:highlight w:val="none"/>
          <w:lang w:val="en-US" w:eastAsia="zh-CN"/>
        </w:rPr>
        <w:t xml:space="preserve">3.最高限价：费率核算基准价的100%（费率核算基准价的确定：按第四章采购需求 “</w:t>
      </w:r>
      <w:r>
        <w:rPr>
          <w:rFonts w:hint="eastAsia" w:ascii="宋体" w:hAnsi="宋体" w:eastAsia="宋体" w:cs="宋体"/>
          <w:b/>
          <w:sz w:val="24"/>
          <w:szCs w:val="24"/>
          <w:highlight w:val="none"/>
          <w:lang w:val="en-US" w:eastAsia="zh-CN"/>
        </w:rPr>
        <w:t xml:space="preserve">六、付款方式与履约保证金</w:t>
      </w:r>
      <w:r>
        <w:rPr>
          <w:rFonts w:hint="eastAsia" w:ascii="宋体" w:hAnsi="宋体" w:eastAsia="宋体" w:cs="宋体"/>
          <w:bCs/>
          <w:i w:val="0"/>
          <w:iCs w:val="0"/>
          <w:color w:val="000000"/>
          <w:sz w:val="24"/>
          <w:szCs w:val="24"/>
          <w:highlight w:val="none"/>
          <w:lang w:val="en-US" w:eastAsia="zh-CN"/>
        </w:rPr>
        <w:t xml:space="preserve">”</w:t>
      </w:r>
      <w:r>
        <w:rPr>
          <w:rFonts w:hint="eastAsia" w:ascii="宋体" w:hAnsi="宋体" w:eastAsia="宋体" w:cs="宋体"/>
          <w:b/>
          <w:sz w:val="24"/>
          <w:szCs w:val="24"/>
          <w:highlight w:val="none"/>
          <w:lang w:val="en-US" w:eastAsia="zh-CN"/>
        </w:rPr>
        <w:t xml:space="preserve">执行。</w:t>
      </w:r>
      <w:r>
        <w:rPr>
          <w:rFonts w:hint="eastAsia" w:ascii="宋体" w:hAnsi="宋体" w:eastAsia="宋体" w:cs="宋体"/>
          <w:bCs/>
          <w:i w:val="0"/>
          <w:iCs w:val="0"/>
          <w:color w:val="000000"/>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报价，报价内容应包括但不限于货物采购、运输、搬运、税金等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本项目所需的一切工作内容而发生的所有费用和供应商要求获得的利润以及应由供应商承担的义务、责任和风险所发生的一切费用。</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九、其他</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94"/>
        <w:numPr>
          <w:ilvl w:val="0"/>
          <w:numId w:val="8"/>
        </w:numPr>
        <w:ind w:left="0" w:firstLine="0"/>
        <w:jc w:val="center"/>
        <w:spacing w:before="0" w:after="0" w:line="360" w:lineRule="auto"/>
        <w:shd w:val="clear" w:color="auto"/>
        <w:rPr>
          <w:rFonts w:hint="eastAsia" w:ascii="宋体" w:hAnsi="宋体" w:eastAsia="宋体" w:cs="宋体"/>
          <w:bCs/>
          <w:color w:val="auto"/>
          <w:sz w:val="44"/>
          <w:szCs w:val="21"/>
          <w:highlight w:val="none"/>
        </w:rPr>
        <w:outlineLvl w:val="0"/>
      </w:pPr>
      <w:r>
        <w:rPr>
          <w:rFonts w:hint="eastAsia" w:ascii="宋体" w:hAnsi="宋体" w:eastAsia="宋体" w:cs="宋体"/>
          <w:bCs/>
          <w:color w:val="auto"/>
          <w:sz w:val="44"/>
          <w:szCs w:val="21"/>
          <w:highlight w:val="none"/>
        </w:rPr>
        <w:t xml:space="preserve">评标方法与评标标准</w:t>
      </w:r>
      <w:r/>
    </w:p>
    <w:p>
      <w:pPr>
        <w:pStyle w:val="994"/>
        <w:numPr>
          <w:ilvl w:val="0"/>
          <w:numId w:val="0"/>
        </w:numPr>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本项目专门面向中型企业、小型企业、微型企业、残疾人福利性单位、监狱企业进行采购，无需进行报价10%的扣除。</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（四）中标标准：采用综合评分法的，评标结果按评审后得分</w:t>
      </w:r>
      <w:bookmarkStart w:id="177" w:name="OLE_LINK1"/>
      <w:r>
        <w:rPr>
          <w:rFonts w:hint="eastAsia" w:ascii="宋体" w:hAnsi="宋体" w:eastAsia="宋体" w:cs="宋体"/>
          <w:color w:val="000000"/>
          <w:sz w:val="24"/>
          <w:szCs w:val="24"/>
          <w:highlight w:val="none"/>
        </w:rPr>
        <w:t xml:space="preserve">由高到低</w:t>
      </w:r>
      <w:bookmarkEnd w:id="177"/>
      <w:r>
        <w:rPr>
          <w:rFonts w:hint="eastAsia" w:ascii="宋体" w:hAnsi="宋体" w:eastAsia="宋体" w:cs="宋体"/>
          <w:color w:val="000000"/>
          <w:sz w:val="24"/>
          <w:szCs w:val="24"/>
          <w:highlight w:val="none"/>
        </w:rPr>
        <w:t xml:space="preserve">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78" w:name="OLE_LINK2"/>
      <w:r>
        <w:rPr>
          <w:rFonts w:hint="eastAsia" w:ascii="宋体" w:hAnsi="宋体" w:eastAsia="宋体" w:cs="宋体"/>
          <w:color w:val="000000"/>
          <w:sz w:val="24"/>
          <w:szCs w:val="24"/>
          <w:highlight w:val="none"/>
        </w:rPr>
        <w:t xml:space="preserve">排名第一的</w:t>
      </w:r>
      <w:bookmarkEnd w:id="178"/>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rPr>
          <w:rFonts w:hint="eastAsia" w:ascii="宋体" w:hAnsi="宋体" w:eastAsia="宋体" w:cs="宋体"/>
          <w:b/>
          <w:bCs/>
          <w:color w:val="000000"/>
          <w:sz w:val="24"/>
          <w:szCs w:val="24"/>
          <w:highlight w:val="none"/>
        </w:rPr>
        <w:t xml:space="preserve">本次采购为食堂食材采购配送服务（水产肉蛋类）二次采购，在食堂食材采购配送服务（蔬菜类）、食堂食材采购配送服务(主食调料类)已中标成交的供应商可参与本采购包的投标评标活动，但不推荐为中标候选人。</w:t>
      </w:r>
      <w:r/>
    </w:p>
    <w:p>
      <w:pPr>
        <w:pStyle w:val="1059"/>
        <w:jc w:val="center"/>
        <w:spacing w:line="360" w:lineRule="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94"/>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分）</w:t>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商务部分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3</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lang w:val="en-US" w:eastAsia="zh-CN"/>
        </w:rPr>
        <w:t xml:space="preserve">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tbl>
      <w:tblPr>
        <w:tblStyle w:val="760"/>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651"/>
      </w:tblGrid>
      <w:tr>
        <w:trPr>
          <w:gridBefore w:val="1"/>
          <w:trHeight w:val="519" w:hRule="exact"/>
        </w:trPr>
        <w:tc>
          <w:tcPr>
            <w:tcW w:w="1941" w:type="dxa"/>
            <w:vAlign w:val="center"/>
            <w:textDirection w:val="lrTb"/>
            <w:noWrap w:val="false"/>
          </w:tcPr>
          <w:p>
            <w:pPr>
              <w:pStyle w:val="1063"/>
              <w:ind w:left="61" w:right="50"/>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评审因素</w:t>
            </w:r>
            <w:r/>
          </w:p>
        </w:tc>
        <w:tc>
          <w:tcPr>
            <w:tcW w:w="7651" w:type="dxa"/>
            <w:vAlign w:val="center"/>
            <w:textDirection w:val="lrTb"/>
            <w:noWrap w:val="false"/>
          </w:tcPr>
          <w:p>
            <w:pPr>
              <w:pStyle w:val="1063"/>
              <w:ind w:left="1901" w:right="1888"/>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类似业绩</w:t>
            </w:r>
            <w:r/>
          </w:p>
          <w:p>
            <w:pPr>
              <w:jc w:val="center"/>
              <w:spacing w:line="360" w:lineRule="auto"/>
              <w:rPr>
                <w:rFonts w:hint="eastAsia" w:ascii="宋体" w:hAnsi="宋体" w:eastAsia="宋体" w:cs="宋体"/>
                <w:szCs w:val="21"/>
                <w:highlight w:val="none"/>
              </w:rPr>
            </w:pPr>
            <w:r>
              <w:rPr>
                <w:rFonts w:hint="eastAsia" w:ascii="宋体" w:hAnsi="宋体" w:eastAsia="宋体" w:cs="宋体"/>
                <w:spacing w:val="-2"/>
                <w:position w:val="6"/>
                <w:sz w:val="24"/>
                <w:highlight w:val="none"/>
              </w:rPr>
              <w:t xml:space="preserve">（</w:t>
            </w:r>
            <w:r>
              <w:rPr>
                <w:rFonts w:hint="eastAsia" w:ascii="宋体" w:hAnsi="宋体" w:cs="宋体"/>
                <w:spacing w:val="-2"/>
                <w:position w:val="6"/>
                <w:sz w:val="24"/>
                <w:highlight w:val="none"/>
                <w:lang w:val="en-US" w:eastAsia="zh-CN"/>
              </w:rPr>
              <w:t xml:space="preserve">20</w:t>
            </w:r>
            <w:r>
              <w:rPr>
                <w:rFonts w:hint="eastAsia" w:ascii="宋体" w:hAnsi="宋体" w:eastAsia="宋体" w:cs="宋体"/>
                <w:spacing w:val="-2"/>
                <w:position w:val="6"/>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w:t>
            </w:r>
            <w:r>
              <w:rPr>
                <w:rFonts w:hint="eastAsia" w:ascii="宋体" w:hAnsi="宋体" w:eastAsia="宋体" w:cs="宋体"/>
                <w:color w:val="auto"/>
                <w:sz w:val="24"/>
                <w:highlight w:val="none"/>
                <w:lang w:val="en-US" w:eastAsia="zh-CN"/>
              </w:rPr>
              <w:t xml:space="preserve">应商</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w:t>
            </w:r>
            <w:r>
              <w:rPr>
                <w:rFonts w:hint="eastAsia" w:ascii="宋体" w:hAnsi="宋体" w:eastAsia="宋体" w:cs="宋体"/>
                <w:color w:val="auto"/>
                <w:sz w:val="24"/>
                <w:highlight w:val="none"/>
                <w:lang w:val="en-US" w:eastAsia="zh-CN"/>
              </w:rPr>
              <w:t xml:space="preserve">承接过</w:t>
            </w:r>
            <w:r>
              <w:rPr>
                <w:rFonts w:hint="eastAsia" w:ascii="宋体" w:hAnsi="宋体" w:eastAsia="宋体" w:cs="宋体"/>
                <w:color w:val="auto"/>
                <w:sz w:val="24"/>
                <w:highlight w:val="none"/>
              </w:rPr>
              <w:t xml:space="preserve">类似业绩</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，每有一个得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分，本项最高得</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注：①时间以合同签订时间为准。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②以上证明材料需提供项目合同扫描件，证明材料需能清晰反映供应商名称、项目内容等主要信息，未提供、提供不全或提供不清晰的均不得分。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满意度评价</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 2023 年 1 月 1 日至今，每提供 1 份由被服务单位出具的类似项目服务满意证明材料</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分，本项最高得 </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注：①证明材料须体现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服务满意以及未发生过重大食品安全事故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等类似内容，</w:t>
            </w:r>
            <w:r>
              <w:rPr>
                <w:rFonts w:hint="eastAsia" w:ascii="宋体" w:hAnsi="宋体" w:eastAsia="宋体" w:cs="宋体"/>
                <w:sz w:val="24"/>
                <w:szCs w:val="24"/>
                <w:highlight w:val="none"/>
                <w:lang w:val="en-US" w:eastAsia="zh-CN"/>
              </w:rPr>
              <w:t xml:space="preserve">并加盖被服务单位公章；</w:t>
            </w:r>
            <w:r>
              <w:rPr>
                <w:rFonts w:hint="eastAsia" w:ascii="宋体" w:hAnsi="宋体" w:eastAsia="宋体" w:cs="宋体"/>
                <w:sz w:val="24"/>
                <w:szCs w:val="24"/>
                <w:highlight w:val="none"/>
              </w:rPr>
              <w:t xml:space="preserve">未按要求体现的本项不得分。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②以上证明材料需提供原件扫描件，</w:t>
            </w:r>
            <w:r>
              <w:rPr>
                <w:rFonts w:hint="eastAsia" w:ascii="宋体" w:hAnsi="宋体" w:eastAsia="宋体" w:cs="宋体"/>
                <w:color w:val="000000"/>
                <w:sz w:val="24"/>
                <w:highlight w:val="none"/>
              </w:rPr>
              <w:t xml:space="preserve">证明材料需能清晰反映供应商名称、项目</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运输能力</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供应商提供2辆用于本项目配送车辆的得基本分4分，在此基础上每增加1辆用于本项目应急配送车辆得2分；本项最高得8分。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注：（1）供应商自有车辆须提供有效的车辆行驶证和车辆照片扫描件并加盖公章，否则不得分。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（2）供应商租赁车辆须提供有效的车辆行驶证、车辆照片及租赁证明材料扫描件并加盖公章，否则不得分。</w:t>
            </w:r>
            <w:r/>
          </w:p>
        </w:tc>
      </w:tr>
    </w:tbl>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w:t>
      </w:r>
      <w:r>
        <w:rPr>
          <w:rFonts w:hint="eastAsia" w:ascii="宋体" w:hAnsi="宋体" w:cs="宋体"/>
          <w:b/>
          <w:color w:val="000000"/>
          <w:sz w:val="24"/>
          <w:highlight w:val="none"/>
          <w:lang w:val="en-US" w:eastAsia="zh-CN"/>
        </w:rPr>
        <w:t xml:space="preserve">36</w:t>
      </w:r>
      <w:r>
        <w:rPr>
          <w:rFonts w:hint="eastAsia" w:ascii="宋体" w:hAnsi="宋体" w:eastAsia="宋体" w:cs="宋体"/>
          <w:b/>
          <w:color w:val="000000"/>
          <w:sz w:val="24"/>
          <w:highlight w:val="none"/>
          <w:lang w:val="en-US" w:eastAsia="zh-CN"/>
        </w:rPr>
        <w:t xml:space="preserve">分)</w:t>
      </w:r>
      <w:r>
        <w:rPr>
          <w:rFonts w:hint="eastAsia" w:ascii="宋体" w:hAnsi="宋体" w:eastAsia="宋体" w:cs="宋体"/>
          <w:b/>
          <w:color w:val="000000"/>
          <w:sz w:val="24"/>
          <w:highlight w:val="none"/>
        </w:rPr>
        <w:t xml:space="preserve">：</w:t>
      </w:r>
      <w:r/>
    </w:p>
    <w:tbl>
      <w:tblPr>
        <w:tblStyle w:val="760"/>
        <w:tblW w:w="99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10"/>
        <w:gridCol w:w="7970"/>
      </w:tblGrid>
      <w:tr>
        <w:trPr>
          <w:trHeight w:val="326"/>
        </w:trPr>
        <w:tc>
          <w:tcPr>
            <w:tcBorders>
              <w:left w:val="single" w:color="auto" w:sz="4" w:space="0"/>
              <w:right w:val="single" w:color="auto" w:sz="4" w:space="0"/>
            </w:tcBorders>
            <w:tcW w:w="2010" w:type="dxa"/>
            <w:vAlign w:val="center"/>
            <w:textDirection w:val="lrTb"/>
            <w:noWrap w:val="false"/>
          </w:tcPr>
          <w:p>
            <w:pPr>
              <w:pStyle w:val="1063"/>
              <w:ind w:left="61" w:right="50"/>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pStyle w:val="1063"/>
              <w:ind w:left="1901" w:right="1888"/>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201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rPr>
            </w:pPr>
            <w:r>
              <w:rPr>
                <w:rFonts w:hint="eastAsia" w:ascii="宋体" w:hAnsi="宋体" w:eastAsia="宋体" w:cs="宋体"/>
                <w:sz w:val="24"/>
                <w:highlight w:val="none"/>
              </w:rPr>
              <w:t xml:space="preserve">日常配送方案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pStyle w:val="1080"/>
              <w:ind w:firstLine="480"/>
              <w:jc w:val="both"/>
              <w:spacing w:line="44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供应商</w:t>
            </w:r>
            <w:r>
              <w:rPr>
                <w:rFonts w:hint="eastAsia" w:ascii="宋体" w:hAnsi="宋体" w:eastAsia="宋体" w:cs="宋体"/>
                <w:szCs w:val="24"/>
                <w:highlight w:val="none"/>
                <w:lang w:val="en-US" w:eastAsia="zh-CN"/>
              </w:rPr>
              <w:t xml:space="preserve">结合本项目需求</w:t>
            </w:r>
            <w:r>
              <w:rPr>
                <w:rFonts w:hint="eastAsia" w:ascii="宋体" w:hAnsi="宋体" w:eastAsia="宋体" w:cs="宋体"/>
                <w:szCs w:val="24"/>
                <w:highlight w:val="none"/>
              </w:rPr>
              <w:t xml:space="preserve">提供日常配送方案</w:t>
            </w:r>
            <w:r>
              <w:rPr>
                <w:rFonts w:hint="eastAsia" w:ascii="宋体" w:hAnsi="宋体" w:eastAsia="宋体" w:cs="宋体"/>
                <w:szCs w:val="24"/>
                <w:highlight w:val="none"/>
                <w:lang w:eastAsia="zh-CN"/>
              </w:rPr>
              <w:t xml:space="preserve">，</w:t>
            </w:r>
            <w:r>
              <w:rPr>
                <w:rFonts w:hint="eastAsia" w:ascii="宋体" w:hAnsi="宋体" w:eastAsia="宋体" w:cs="宋体"/>
                <w:sz w:val="24"/>
                <w:highlight w:val="none"/>
              </w:rPr>
              <w:t xml:space="preserve">包括但不限于日常配送组织、流程、响应机制及服务保障方案</w:t>
            </w:r>
            <w:r>
              <w:rPr>
                <w:rFonts w:hint="eastAsia" w:ascii="宋体" w:hAnsi="宋体" w:cs="宋体"/>
                <w:sz w:val="24"/>
                <w:highlight w:val="none"/>
                <w:lang w:eastAsia="zh-CN"/>
              </w:rPr>
              <w:t xml:space="preserve">。</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贴合项目需求、</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合理，</w:t>
            </w:r>
            <w:r>
              <w:rPr>
                <w:rFonts w:hint="eastAsia" w:ascii="宋体" w:hAnsi="宋体" w:eastAsia="宋体" w:cs="宋体"/>
                <w:sz w:val="24"/>
                <w:highlight w:val="none"/>
              </w:rPr>
              <w:t xml:space="preserve">可行性高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较贴合项目需求、较</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基本贴合项目需求、基本</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一般</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不够贴合项目需求、内容不够</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不够合理，</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差</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2"/>
              <w:spacing w:line="440" w:lineRule="exact"/>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该项</w:t>
            </w:r>
            <w:r>
              <w:rPr>
                <w:rFonts w:hint="eastAsia" w:ascii="宋体" w:hAnsi="宋体" w:eastAsia="宋体" w:cs="宋体"/>
                <w:b/>
                <w:bCs/>
                <w:sz w:val="24"/>
                <w:highlight w:val="none"/>
              </w:rPr>
              <w:t xml:space="preserve">未见阐述不得分。</w:t>
            </w:r>
            <w:r/>
          </w:p>
        </w:tc>
      </w:tr>
      <w:tr>
        <w:trPr>
          <w:trHeight w:val="326"/>
        </w:trPr>
        <w:tc>
          <w:tcPr>
            <w:tcBorders>
              <w:left w:val="single" w:color="auto" w:sz="4" w:space="0"/>
              <w:right w:val="single" w:color="auto" w:sz="4" w:space="0"/>
            </w:tcBorders>
            <w:tcW w:w="2010" w:type="dxa"/>
            <w:vAlign w:val="center"/>
            <w:textDirection w:val="lrTb"/>
            <w:noWrap w:val="false"/>
          </w:tcPr>
          <w:p>
            <w:pPr>
              <w:pStyle w:val="794"/>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食材质量与安全保障</w:t>
            </w:r>
            <w:r/>
          </w:p>
          <w:p>
            <w:pPr>
              <w:pStyle w:val="794"/>
              <w:jc w:val="center"/>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pStyle w:val="1080"/>
              <w:ind w:firstLine="480"/>
              <w:jc w:val="both"/>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 xml:space="preserve">供应商结合本项目需求提供保障食品安全的制度方案</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包括但不限于提供</w:t>
            </w:r>
            <w:r>
              <w:rPr>
                <w:rFonts w:hint="eastAsia" w:ascii="宋体" w:hAnsi="宋体" w:cs="宋体"/>
                <w:szCs w:val="24"/>
                <w:highlight w:val="none"/>
                <w:lang w:val="en-US" w:eastAsia="zh-CN"/>
              </w:rPr>
              <w:t xml:space="preserve">食材</w:t>
            </w:r>
            <w:r>
              <w:rPr>
                <w:rFonts w:hint="eastAsia" w:ascii="宋体" w:hAnsi="宋体" w:eastAsia="宋体" w:cs="宋体"/>
                <w:szCs w:val="24"/>
                <w:highlight w:val="none"/>
                <w:lang w:val="en-US" w:eastAsia="zh-CN"/>
              </w:rPr>
              <w:t xml:space="preserve">采购、</w:t>
            </w:r>
            <w:r>
              <w:rPr>
                <w:rFonts w:hint="eastAsia" w:ascii="宋体" w:hAnsi="宋体" w:cs="宋体"/>
                <w:szCs w:val="24"/>
                <w:highlight w:val="none"/>
                <w:lang w:val="en-US" w:eastAsia="zh-CN"/>
              </w:rPr>
              <w:t xml:space="preserve">食材</w:t>
            </w:r>
            <w:r>
              <w:rPr>
                <w:rFonts w:hint="eastAsia" w:ascii="宋体" w:hAnsi="宋体" w:eastAsia="宋体" w:cs="宋体"/>
                <w:szCs w:val="24"/>
                <w:highlight w:val="none"/>
                <w:lang w:val="en-US" w:eastAsia="zh-CN"/>
              </w:rPr>
              <w:t xml:space="preserve">验收、</w:t>
            </w:r>
            <w:r>
              <w:rPr>
                <w:rFonts w:hint="eastAsia" w:ascii="宋体" w:hAnsi="宋体" w:cs="宋体"/>
                <w:szCs w:val="24"/>
                <w:highlight w:val="none"/>
                <w:lang w:val="en-US" w:eastAsia="zh-CN"/>
              </w:rPr>
              <w:t xml:space="preserve">食材</w:t>
            </w:r>
            <w:r>
              <w:rPr>
                <w:rFonts w:hint="eastAsia" w:ascii="宋体" w:hAnsi="宋体" w:eastAsia="宋体" w:cs="宋体"/>
                <w:szCs w:val="24"/>
                <w:highlight w:val="none"/>
                <w:lang w:val="en-US" w:eastAsia="zh-CN"/>
              </w:rPr>
              <w:t xml:space="preserve">储存、</w:t>
            </w:r>
            <w:r>
              <w:rPr>
                <w:rFonts w:hint="eastAsia" w:ascii="宋体" w:hAnsi="宋体" w:cs="宋体"/>
                <w:szCs w:val="24"/>
                <w:highlight w:val="none"/>
                <w:lang w:val="en-US" w:eastAsia="zh-CN"/>
              </w:rPr>
              <w:t xml:space="preserve">食材</w:t>
            </w:r>
            <w:r>
              <w:rPr>
                <w:rFonts w:hint="eastAsia" w:ascii="宋体" w:hAnsi="宋体" w:eastAsia="宋体" w:cs="宋体"/>
                <w:szCs w:val="24"/>
                <w:highlight w:val="none"/>
                <w:lang w:val="en-US" w:eastAsia="zh-CN"/>
              </w:rPr>
              <w:t xml:space="preserve">配送全流程质量</w:t>
            </w:r>
            <w:r>
              <w:rPr>
                <w:rFonts w:hint="eastAsia" w:ascii="宋体" w:hAnsi="宋体" w:cs="宋体"/>
                <w:szCs w:val="24"/>
                <w:highlight w:val="none"/>
                <w:lang w:val="en-US" w:eastAsia="zh-CN"/>
              </w:rPr>
              <w:t xml:space="preserve">与</w:t>
            </w:r>
            <w:r>
              <w:rPr>
                <w:rFonts w:hint="eastAsia" w:ascii="宋体" w:hAnsi="宋体" w:eastAsia="宋体" w:cs="宋体"/>
                <w:szCs w:val="24"/>
                <w:highlight w:val="none"/>
                <w:lang w:val="en-US" w:eastAsia="zh-CN"/>
              </w:rPr>
              <w:t xml:space="preserve">安全管控</w:t>
            </w:r>
            <w:r>
              <w:rPr>
                <w:rFonts w:hint="eastAsia" w:ascii="宋体" w:hAnsi="宋体" w:cs="宋体"/>
                <w:szCs w:val="24"/>
                <w:highlight w:val="none"/>
                <w:lang w:val="en-US" w:eastAsia="zh-CN"/>
              </w:rPr>
              <w:t xml:space="preserve">、保障</w:t>
            </w:r>
            <w:r>
              <w:rPr>
                <w:rFonts w:hint="eastAsia" w:ascii="宋体" w:hAnsi="宋体" w:eastAsia="宋体" w:cs="宋体"/>
                <w:szCs w:val="24"/>
                <w:highlight w:val="none"/>
                <w:lang w:val="en-US" w:eastAsia="zh-CN"/>
              </w:rPr>
              <w:t xml:space="preserve">措施</w:t>
            </w:r>
            <w:r>
              <w:rPr>
                <w:rFonts w:hint="eastAsia" w:ascii="宋体" w:hAnsi="宋体" w:cs="宋体"/>
                <w:szCs w:val="24"/>
                <w:highlight w:val="none"/>
                <w:lang w:val="en-US" w:eastAsia="zh-CN"/>
              </w:rPr>
              <w:t xml:space="preserve">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贴合项目需求、保障措施</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合理，</w:t>
            </w:r>
            <w:r>
              <w:rPr>
                <w:rFonts w:hint="eastAsia" w:ascii="宋体" w:hAnsi="宋体" w:eastAsia="宋体" w:cs="宋体"/>
                <w:sz w:val="24"/>
                <w:highlight w:val="none"/>
              </w:rPr>
              <w:t xml:space="preserve">可行性高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较贴合项目需求、保障措施较</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rPr>
              <w:t xml:space="preserve">分；</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基本贴合项目需求、保障措施基本</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一般</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不够贴合项目需求、保障措施不够</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不够合理，</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差</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rPr>
              <w:t xml:space="preserve">分；</w:t>
            </w:r>
            <w:r/>
          </w:p>
          <w:p>
            <w:pPr>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该项</w:t>
            </w:r>
            <w:r>
              <w:rPr>
                <w:rFonts w:hint="eastAsia" w:ascii="宋体" w:hAnsi="宋体" w:eastAsia="宋体" w:cs="宋体"/>
                <w:b/>
                <w:bCs/>
                <w:sz w:val="24"/>
                <w:highlight w:val="none"/>
              </w:rPr>
              <w:t xml:space="preserve">未见阐述不得分。</w:t>
            </w:r>
            <w:r/>
          </w:p>
        </w:tc>
      </w:tr>
      <w:tr>
        <w:trPr>
          <w:trHeight w:val="326"/>
        </w:trPr>
        <w:tc>
          <w:tcPr>
            <w:tcBorders>
              <w:left w:val="single" w:color="auto" w:sz="4" w:space="0"/>
              <w:right w:val="single" w:color="auto" w:sz="4" w:space="0"/>
            </w:tcBorders>
            <w:tcW w:w="2010" w:type="dxa"/>
            <w:vAlign w:val="center"/>
            <w:textDirection w:val="lrTb"/>
            <w:noWrap w:val="false"/>
          </w:tcPr>
          <w:p>
            <w:pPr>
              <w:pStyle w:val="794"/>
              <w:jc w:val="center"/>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成本把控</w:t>
            </w:r>
            <w:r>
              <w:rPr>
                <w:rFonts w:hint="eastAsia" w:ascii="宋体" w:hAnsi="宋体" w:eastAsia="宋体" w:cs="宋体"/>
                <w:sz w:val="24"/>
                <w:szCs w:val="24"/>
                <w:highlight w:val="none"/>
                <w:lang w:val="en-US" w:eastAsia="zh-CN"/>
              </w:rPr>
              <w:t xml:space="preserve">与保障措施方案</w:t>
            </w:r>
            <w:r/>
          </w:p>
          <w:p>
            <w:pPr>
              <w:pStyle w:val="794"/>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ind w:firstLine="482"/>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供应商结合本项目需求提供成本把控与保障措施方案，</w:t>
            </w:r>
            <w:r>
              <w:rPr>
                <w:rFonts w:hint="eastAsia" w:ascii="宋体" w:hAnsi="宋体" w:cs="宋体"/>
                <w:b/>
                <w:bCs/>
                <w:sz w:val="24"/>
                <w:highlight w:val="none"/>
                <w:lang w:val="en-US" w:eastAsia="zh-CN"/>
              </w:rPr>
              <w:t xml:space="preserve">包括但不限于</w:t>
            </w:r>
            <w:r>
              <w:rPr>
                <w:rFonts w:hint="eastAsia" w:ascii="宋体" w:hAnsi="宋体" w:eastAsia="宋体" w:cs="宋体"/>
                <w:b/>
                <w:bCs/>
                <w:sz w:val="24"/>
                <w:highlight w:val="none"/>
                <w:lang w:val="en-US" w:eastAsia="zh-CN"/>
              </w:rPr>
              <w:t xml:space="preserve">提供损耗控制、成本管控</w:t>
            </w:r>
            <w:r>
              <w:rPr>
                <w:rFonts w:hint="eastAsia" w:ascii="宋体" w:hAnsi="宋体" w:cs="宋体"/>
                <w:b/>
                <w:bCs/>
                <w:sz w:val="24"/>
                <w:highlight w:val="none"/>
                <w:lang w:val="en-US" w:eastAsia="zh-CN"/>
              </w:rPr>
              <w:t xml:space="preserve">、履约品质</w:t>
            </w:r>
            <w:r>
              <w:rPr>
                <w:rFonts w:hint="eastAsia" w:ascii="宋体" w:hAnsi="宋体" w:eastAsia="宋体" w:cs="宋体"/>
                <w:b/>
                <w:bCs/>
                <w:sz w:val="24"/>
                <w:highlight w:val="none"/>
                <w:lang w:val="en-US" w:eastAsia="zh-CN"/>
              </w:rPr>
              <w:t xml:space="preserve">保障措施</w:t>
            </w:r>
            <w:r>
              <w:rPr>
                <w:rFonts w:hint="eastAsia" w:ascii="宋体" w:hAnsi="宋体" w:cs="宋体"/>
                <w:b/>
                <w:bCs/>
                <w:sz w:val="24"/>
                <w:highlight w:val="none"/>
                <w:lang w:val="en-US" w:eastAsia="zh-CN"/>
              </w:rPr>
              <w:t xml:space="preserve">等</w:t>
            </w:r>
            <w:r>
              <w:rPr>
                <w:rFonts w:hint="eastAsia" w:ascii="宋体" w:hAnsi="宋体" w:eastAsia="宋体" w:cs="宋体"/>
                <w:b/>
                <w:bCs/>
                <w:sz w:val="24"/>
                <w:highlight w:val="none"/>
                <w:lang w:val="en-US" w:eastAsia="zh-CN"/>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贴合项目需求、保障措施</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合理，</w:t>
            </w:r>
            <w:r>
              <w:rPr>
                <w:rFonts w:hint="eastAsia" w:ascii="宋体" w:hAnsi="宋体" w:eastAsia="宋体" w:cs="宋体"/>
                <w:sz w:val="24"/>
                <w:highlight w:val="none"/>
              </w:rPr>
              <w:t xml:space="preserve">可行性高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较贴合项目需求、保障措施较</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基本贴合项目需求、保障措施基本</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一般</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不够贴合项目需求、保障措施不够</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不够合理，</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差</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2"/>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该项</w:t>
            </w:r>
            <w:r>
              <w:rPr>
                <w:rFonts w:hint="eastAsia" w:ascii="宋体" w:hAnsi="宋体" w:eastAsia="宋体" w:cs="宋体"/>
                <w:b/>
                <w:bCs/>
                <w:sz w:val="24"/>
                <w:highlight w:val="none"/>
              </w:rPr>
              <w:t xml:space="preserve">未见阐述不得分。</w:t>
            </w:r>
            <w:r/>
          </w:p>
        </w:tc>
      </w:tr>
      <w:tr>
        <w:trPr>
          <w:trHeight w:val="326"/>
        </w:trPr>
        <w:tc>
          <w:tcPr>
            <w:tcBorders>
              <w:left w:val="single" w:color="auto" w:sz="4" w:space="0"/>
              <w:right w:val="single" w:color="auto" w:sz="4" w:space="0"/>
            </w:tcBorders>
            <w:tcW w:w="20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应急</w:t>
            </w: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pStyle w:val="1080"/>
              <w:ind w:firstLine="480"/>
              <w:jc w:val="both"/>
              <w:spacing w:line="360" w:lineRule="auto"/>
              <w:rPr>
                <w:rFonts w:hint="eastAsia" w:ascii="宋体" w:hAnsi="宋体" w:eastAsia="宋体" w:cs="宋体"/>
                <w:szCs w:val="24"/>
                <w:highlight w:val="none"/>
                <w:lang w:eastAsia="zh-CN"/>
              </w:rPr>
            </w:pPr>
            <w:r>
              <w:rPr>
                <w:rFonts w:hint="eastAsia" w:ascii="宋体" w:hAnsi="宋体" w:eastAsia="宋体" w:cs="宋体"/>
                <w:sz w:val="24"/>
                <w:highlight w:val="none"/>
                <w:lang w:val="en-US" w:eastAsia="zh-CN"/>
              </w:rPr>
              <w:t xml:space="preserve">供应商结合项目需求</w:t>
            </w:r>
            <w:r>
              <w:rPr>
                <w:rFonts w:hint="eastAsia" w:ascii="宋体" w:hAnsi="宋体" w:cs="宋体"/>
                <w:sz w:val="24"/>
                <w:highlight w:val="none"/>
                <w:lang w:val="en-US" w:eastAsia="zh-CN"/>
              </w:rPr>
              <w:t xml:space="preserve">提供</w:t>
            </w:r>
            <w:r>
              <w:rPr>
                <w:rFonts w:hint="eastAsia" w:ascii="宋体" w:hAnsi="宋体" w:eastAsia="宋体" w:cs="宋体"/>
                <w:sz w:val="24"/>
                <w:highlight w:val="none"/>
              </w:rPr>
              <w:t xml:space="preserve">应急服务措施方案</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内容</w:t>
            </w:r>
            <w:r>
              <w:rPr>
                <w:rFonts w:hint="eastAsia" w:ascii="宋体" w:hAnsi="宋体" w:eastAsia="宋体" w:cs="宋体"/>
                <w:szCs w:val="24"/>
                <w:highlight w:val="none"/>
                <w:lang w:val="en-US" w:eastAsia="zh-CN"/>
              </w:rPr>
              <w:t xml:space="preserve">包括但不限于</w:t>
            </w:r>
            <w:r>
              <w:rPr>
                <w:rFonts w:hint="eastAsia" w:ascii="宋体" w:hAnsi="宋体" w:eastAsia="宋体" w:cs="宋体"/>
                <w:szCs w:val="24"/>
                <w:highlight w:val="none"/>
              </w:rPr>
              <w:t xml:space="preserve">针对食材短缺、冷链故障、极端天气、食品安全异常、临时加单，制定应急响应、快速补送</w:t>
            </w:r>
            <w:r>
              <w:rPr>
                <w:rFonts w:hint="eastAsia" w:ascii="宋体" w:hAnsi="宋体" w:cs="宋体"/>
                <w:szCs w:val="24"/>
                <w:highlight w:val="none"/>
                <w:lang w:val="en-US" w:eastAsia="zh-CN"/>
              </w:rPr>
              <w:t xml:space="preserve">等</w:t>
            </w:r>
            <w:r>
              <w:rPr>
                <w:rFonts w:hint="eastAsia" w:ascii="宋体" w:hAnsi="宋体" w:eastAsia="宋体" w:cs="宋体"/>
                <w:szCs w:val="24"/>
                <w:highlight w:val="none"/>
              </w:rPr>
              <w:t xml:space="preserve">预案。</w:t>
            </w:r>
            <w:r/>
          </w:p>
          <w:p>
            <w:pPr>
              <w:pStyle w:val="1080"/>
              <w:ind w:firstLine="480"/>
              <w:jc w:val="both"/>
              <w:spacing w:line="360" w:lineRule="auto"/>
              <w:rPr>
                <w:rFonts w:hint="eastAsia" w:ascii="宋体" w:hAnsi="宋体" w:eastAsia="宋体" w:cs="宋体"/>
                <w:szCs w:val="24"/>
                <w:highlight w:val="none"/>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highlight w:val="none"/>
              </w:rPr>
              <w:t xml:space="preserve">详细、操作可行性强、功能齐全，</w:t>
            </w:r>
            <w:r>
              <w:rPr>
                <w:rFonts w:hint="eastAsia" w:ascii="宋体" w:hAnsi="宋体" w:eastAsia="宋体" w:cs="宋体"/>
                <w:b/>
                <w:szCs w:val="24"/>
                <w:highlight w:val="none"/>
              </w:rPr>
              <w:t xml:space="preserve">得</w:t>
            </w:r>
            <w:r>
              <w:rPr>
                <w:rFonts w:hint="eastAsia" w:ascii="宋体" w:hAnsi="宋体" w:cs="宋体"/>
                <w:b/>
                <w:bCs/>
                <w:szCs w:val="24"/>
                <w:highlight w:val="none"/>
                <w:lang w:val="en-US" w:eastAsia="zh-CN"/>
              </w:rPr>
              <w:t xml:space="preserve">6</w:t>
            </w:r>
            <w:r>
              <w:rPr>
                <w:rFonts w:hint="eastAsia" w:ascii="宋体" w:hAnsi="宋体" w:eastAsia="宋体" w:cs="宋体"/>
                <w:b/>
                <w:bCs/>
                <w:szCs w:val="24"/>
                <w:highlight w:val="none"/>
              </w:rPr>
              <w:t xml:space="preserve">分</w:t>
            </w:r>
            <w:r>
              <w:rPr>
                <w:rFonts w:hint="eastAsia" w:ascii="宋体" w:hAnsi="宋体" w:eastAsia="宋体" w:cs="宋体"/>
                <w:szCs w:val="24"/>
                <w:highlight w:val="none"/>
              </w:rPr>
              <w:t xml:space="preserve">；</w:t>
            </w:r>
            <w:r/>
          </w:p>
          <w:p>
            <w:pPr>
              <w:pStyle w:val="1080"/>
              <w:ind w:firstLine="480"/>
              <w:jc w:val="both"/>
              <w:spacing w:line="360" w:lineRule="auto"/>
              <w:rPr>
                <w:rFonts w:hint="eastAsia" w:ascii="宋体" w:hAnsi="宋体" w:eastAsia="宋体" w:cs="宋体"/>
                <w:szCs w:val="24"/>
                <w:highlight w:val="none"/>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highlight w:val="none"/>
              </w:rPr>
              <w:t xml:space="preserve">较详细、操作可行性较强、功能较齐全，</w:t>
            </w:r>
            <w:r>
              <w:rPr>
                <w:rFonts w:hint="eastAsia" w:ascii="宋体" w:hAnsi="宋体" w:eastAsia="宋体" w:cs="宋体"/>
                <w:b/>
                <w:szCs w:val="24"/>
                <w:highlight w:val="none"/>
              </w:rPr>
              <w:t xml:space="preserve">得</w:t>
            </w:r>
            <w:r>
              <w:rPr>
                <w:rFonts w:hint="eastAsia" w:ascii="宋体" w:hAnsi="宋体" w:cs="宋体"/>
                <w:b/>
                <w:bCs/>
                <w:szCs w:val="24"/>
                <w:highlight w:val="none"/>
                <w:lang w:val="en-US" w:eastAsia="zh-CN"/>
              </w:rPr>
              <w:t xml:space="preserve">5</w:t>
            </w:r>
            <w:r>
              <w:rPr>
                <w:rFonts w:hint="eastAsia" w:ascii="宋体" w:hAnsi="宋体" w:eastAsia="宋体" w:cs="宋体"/>
                <w:b/>
                <w:bCs/>
                <w:szCs w:val="24"/>
                <w:highlight w:val="none"/>
              </w:rPr>
              <w:t xml:space="preserve">分</w:t>
            </w:r>
            <w:r>
              <w:rPr>
                <w:rFonts w:hint="eastAsia" w:ascii="宋体" w:hAnsi="宋体" w:eastAsia="宋体" w:cs="宋体"/>
                <w:szCs w:val="24"/>
                <w:highlight w:val="none"/>
              </w:rPr>
              <w:t xml:space="preserve">；</w:t>
            </w:r>
            <w:r/>
          </w:p>
          <w:p>
            <w:pPr>
              <w:pStyle w:val="1080"/>
              <w:ind w:firstLine="480"/>
              <w:jc w:val="both"/>
              <w:spacing w:line="360" w:lineRule="auto"/>
              <w:rPr>
                <w:rFonts w:hint="eastAsia" w:ascii="宋体" w:hAnsi="宋体" w:eastAsia="宋体" w:cs="宋体"/>
                <w:szCs w:val="24"/>
                <w:highlight w:val="none"/>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highlight w:val="none"/>
              </w:rPr>
              <w:t xml:space="preserve">基本详细、操作可行性</w:t>
            </w:r>
            <w:r>
              <w:rPr>
                <w:rFonts w:hint="eastAsia" w:ascii="宋体" w:hAnsi="宋体" w:eastAsia="宋体" w:cs="宋体"/>
                <w:szCs w:val="24"/>
                <w:highlight w:val="none"/>
                <w:lang w:val="en-US" w:eastAsia="zh-CN"/>
              </w:rPr>
              <w:t xml:space="preserve">一般</w:t>
            </w:r>
            <w:r>
              <w:rPr>
                <w:rFonts w:hint="eastAsia" w:ascii="宋体" w:hAnsi="宋体" w:eastAsia="宋体" w:cs="宋体"/>
                <w:szCs w:val="24"/>
                <w:highlight w:val="none"/>
              </w:rPr>
              <w:t xml:space="preserve">、功能</w:t>
            </w:r>
            <w:r>
              <w:rPr>
                <w:rFonts w:hint="eastAsia" w:ascii="宋体" w:hAnsi="宋体" w:eastAsia="宋体" w:cs="宋体"/>
                <w:szCs w:val="24"/>
                <w:highlight w:val="none"/>
                <w:lang w:val="en-US" w:eastAsia="zh-CN"/>
              </w:rPr>
              <w:t xml:space="preserve">基本齐全</w:t>
            </w:r>
            <w:r>
              <w:rPr>
                <w:rFonts w:hint="eastAsia" w:ascii="宋体" w:hAnsi="宋体" w:eastAsia="宋体" w:cs="宋体"/>
                <w:szCs w:val="24"/>
                <w:highlight w:val="none"/>
              </w:rPr>
              <w:t xml:space="preserve">，</w:t>
            </w:r>
            <w:r>
              <w:rPr>
                <w:rFonts w:hint="eastAsia" w:ascii="宋体" w:hAnsi="宋体" w:eastAsia="宋体" w:cs="宋体"/>
                <w:b/>
                <w:szCs w:val="24"/>
                <w:highlight w:val="none"/>
              </w:rPr>
              <w:t xml:space="preserve">得</w:t>
            </w:r>
            <w:r>
              <w:rPr>
                <w:rFonts w:hint="eastAsia" w:ascii="宋体" w:hAnsi="宋体" w:cs="宋体"/>
                <w:b/>
                <w:bCs/>
                <w:szCs w:val="24"/>
                <w:highlight w:val="none"/>
                <w:lang w:val="en-US" w:eastAsia="zh-CN"/>
              </w:rPr>
              <w:t xml:space="preserve">2</w:t>
            </w:r>
            <w:r>
              <w:rPr>
                <w:rFonts w:hint="eastAsia" w:ascii="宋体" w:hAnsi="宋体" w:eastAsia="宋体" w:cs="宋体"/>
                <w:b/>
                <w:bCs/>
                <w:szCs w:val="24"/>
                <w:highlight w:val="none"/>
              </w:rPr>
              <w:t xml:space="preserve">分</w:t>
            </w:r>
            <w:r>
              <w:rPr>
                <w:rFonts w:hint="eastAsia" w:ascii="宋体" w:hAnsi="宋体" w:eastAsia="宋体" w:cs="宋体"/>
                <w:szCs w:val="24"/>
                <w:highlight w:val="none"/>
              </w:rPr>
              <w:t xml:space="preserve">；</w:t>
            </w:r>
            <w:r/>
          </w:p>
          <w:p>
            <w:pPr>
              <w:pStyle w:val="1080"/>
              <w:ind w:firstLine="480"/>
              <w:jc w:val="both"/>
              <w:spacing w:line="360" w:lineRule="auto"/>
              <w:rPr>
                <w:rFonts w:hint="eastAsia" w:ascii="宋体" w:hAnsi="宋体" w:eastAsia="宋体" w:cs="宋体"/>
                <w:b/>
                <w:bCs/>
                <w:szCs w:val="24"/>
                <w:highlight w:val="none"/>
                <w:lang w:val="en-US" w:eastAsia="zh-CN"/>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highlight w:val="none"/>
                <w:lang w:val="en-US" w:eastAsia="zh-CN"/>
              </w:rPr>
              <w:t xml:space="preserve">不够</w:t>
            </w:r>
            <w:r>
              <w:rPr>
                <w:rFonts w:hint="eastAsia" w:ascii="宋体" w:hAnsi="宋体" w:eastAsia="宋体" w:cs="宋体"/>
                <w:szCs w:val="24"/>
                <w:highlight w:val="none"/>
              </w:rPr>
              <w:t xml:space="preserve">详细、操作可行性</w:t>
            </w:r>
            <w:r>
              <w:rPr>
                <w:rFonts w:hint="eastAsia" w:ascii="宋体" w:hAnsi="宋体" w:eastAsia="宋体" w:cs="宋体"/>
                <w:szCs w:val="24"/>
                <w:highlight w:val="none"/>
                <w:lang w:val="en-US" w:eastAsia="zh-CN"/>
              </w:rPr>
              <w:t xml:space="preserve">差</w:t>
            </w:r>
            <w:r>
              <w:rPr>
                <w:rFonts w:hint="eastAsia" w:ascii="宋体" w:hAnsi="宋体" w:eastAsia="宋体" w:cs="宋体"/>
                <w:szCs w:val="24"/>
                <w:highlight w:val="none"/>
              </w:rPr>
              <w:t xml:space="preserve">、功能</w:t>
            </w:r>
            <w:r>
              <w:rPr>
                <w:rFonts w:hint="eastAsia" w:ascii="宋体" w:hAnsi="宋体" w:eastAsia="宋体" w:cs="宋体"/>
                <w:szCs w:val="24"/>
                <w:highlight w:val="none"/>
                <w:lang w:val="en-US" w:eastAsia="zh-CN"/>
              </w:rPr>
              <w:t xml:space="preserve">不够齐全</w:t>
            </w:r>
            <w:r>
              <w:rPr>
                <w:rFonts w:hint="eastAsia" w:ascii="宋体" w:hAnsi="宋体" w:eastAsia="宋体" w:cs="宋体"/>
                <w:szCs w:val="24"/>
                <w:highlight w:val="none"/>
              </w:rPr>
              <w:t xml:space="preserve">，</w:t>
            </w:r>
            <w:r>
              <w:rPr>
                <w:rFonts w:hint="eastAsia" w:ascii="宋体" w:hAnsi="宋体" w:eastAsia="宋体" w:cs="宋体"/>
                <w:b/>
                <w:bCs/>
                <w:szCs w:val="24"/>
                <w:highlight w:val="none"/>
                <w:lang w:val="en-US" w:eastAsia="zh-CN"/>
              </w:rPr>
              <w:t xml:space="preserve">得</w:t>
            </w:r>
            <w:r>
              <w:rPr>
                <w:rFonts w:hint="eastAsia" w:ascii="宋体" w:hAnsi="宋体" w:cs="宋体"/>
                <w:b/>
                <w:bCs/>
                <w:szCs w:val="24"/>
                <w:highlight w:val="none"/>
                <w:lang w:val="en-US" w:eastAsia="zh-CN"/>
              </w:rPr>
              <w:t xml:space="preserve">1</w:t>
            </w:r>
            <w:r>
              <w:rPr>
                <w:rFonts w:hint="eastAsia" w:ascii="宋体" w:hAnsi="宋体" w:eastAsia="宋体" w:cs="宋体"/>
                <w:b/>
                <w:bCs/>
                <w:szCs w:val="24"/>
                <w:highlight w:val="none"/>
                <w:lang w:val="en-US" w:eastAsia="zh-CN"/>
              </w:rPr>
              <w:t xml:space="preserve">分；</w:t>
            </w:r>
            <w:r/>
          </w:p>
          <w:p>
            <w:pPr>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该项未见阐述不得分。</w:t>
            </w:r>
            <w:r/>
          </w:p>
        </w:tc>
      </w:tr>
      <w:tr>
        <w:trPr>
          <w:trHeight w:val="326"/>
        </w:trPr>
        <w:tc>
          <w:tcPr>
            <w:tcBorders>
              <w:left w:val="single" w:color="auto" w:sz="4" w:space="0"/>
              <w:right w:val="single" w:color="auto" w:sz="4" w:space="0"/>
            </w:tcBorders>
            <w:tcW w:w="2010" w:type="dxa"/>
            <w:vAlign w:val="center"/>
            <w:textDirection w:val="lrTb"/>
            <w:noWrap w:val="false"/>
          </w:tcPr>
          <w:p>
            <w:pPr>
              <w:jc w:val="center"/>
              <w:spacing w:line="360" w:lineRule="auto"/>
              <w:rPr>
                <w:rFonts w:hint="eastAsia" w:ascii="宋体" w:hAnsi="宋体" w:eastAsia="宋体" w:cs="宋体"/>
                <w:i w:val="0"/>
                <w:iCs w:val="0"/>
                <w:color w:val="000000"/>
                <w:sz w:val="24"/>
                <w:highlight w:val="none"/>
                <w:lang w:val="en-US" w:eastAsia="zh-CN"/>
              </w:rPr>
            </w:pPr>
            <w:r>
              <w:rPr>
                <w:rFonts w:hint="eastAsia" w:ascii="宋体" w:hAnsi="宋体" w:cs="宋体"/>
                <w:i w:val="0"/>
                <w:iCs w:val="0"/>
                <w:color w:val="000000"/>
                <w:sz w:val="24"/>
                <w:highlight w:val="none"/>
                <w:lang w:val="en-US" w:eastAsia="zh-CN"/>
              </w:rPr>
              <w:t xml:space="preserve">项目</w:t>
            </w:r>
            <w:r>
              <w:rPr>
                <w:rFonts w:hint="eastAsia" w:ascii="宋体" w:hAnsi="宋体" w:eastAsia="宋体" w:cs="宋体"/>
                <w:i w:val="0"/>
                <w:iCs w:val="0"/>
                <w:color w:val="000000"/>
                <w:sz w:val="24"/>
                <w:highlight w:val="none"/>
                <w:lang w:val="en-US" w:eastAsia="zh-CN"/>
              </w:rPr>
              <w:t xml:space="preserve">实施方案</w:t>
            </w:r>
            <w:r/>
          </w:p>
          <w:p>
            <w:pPr>
              <w:jc w:val="center"/>
              <w:spacing w:line="360" w:lineRule="auto"/>
              <w:rPr>
                <w:rFonts w:hint="eastAsia" w:ascii="宋体" w:hAnsi="宋体" w:eastAsia="宋体" w:cs="宋体"/>
                <w:sz w:val="24"/>
                <w:highlight w:val="none"/>
              </w:rPr>
            </w:pPr>
            <w:r>
              <w:rPr>
                <w:rFonts w:hint="eastAsia" w:ascii="宋体" w:hAnsi="宋体" w:eastAsia="宋体" w:cs="宋体"/>
                <w:i w:val="0"/>
                <w:iCs w:val="0"/>
                <w:color w:val="000000"/>
                <w:sz w:val="24"/>
                <w:highlight w:val="none"/>
                <w:lang w:val="en-US" w:eastAsia="zh-CN"/>
              </w:rPr>
              <w:t xml:space="preserve">（</w:t>
            </w:r>
            <w:r>
              <w:rPr>
                <w:rFonts w:hint="eastAsia" w:ascii="宋体" w:hAnsi="宋体" w:cs="宋体"/>
                <w:i w:val="0"/>
                <w:iCs w:val="0"/>
                <w:color w:val="000000"/>
                <w:sz w:val="24"/>
                <w:highlight w:val="none"/>
                <w:lang w:val="en-US" w:eastAsia="zh-CN"/>
              </w:rPr>
              <w:t xml:space="preserve">6</w:t>
            </w:r>
            <w:r>
              <w:rPr>
                <w:rFonts w:hint="eastAsia" w:ascii="宋体" w:hAnsi="宋体" w:eastAsia="宋体" w:cs="宋体"/>
                <w:i w:val="0"/>
                <w:iCs w:val="0"/>
                <w:color w:val="000000"/>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pStyle w:val="1080"/>
              <w:ind w:firstLine="480"/>
              <w:jc w:val="both"/>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供应商结合项目需求提供</w:t>
            </w:r>
            <w:r>
              <w:rPr>
                <w:rFonts w:hint="eastAsia" w:ascii="宋体" w:hAnsi="宋体" w:eastAsia="宋体" w:cs="宋体"/>
                <w:sz w:val="24"/>
                <w:highlight w:val="none"/>
              </w:rPr>
              <w:t xml:space="preserve">项目实施方案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包括</w:t>
            </w:r>
            <w:r>
              <w:rPr>
                <w:rFonts w:hint="eastAsia" w:ascii="宋体" w:hAnsi="宋体" w:eastAsia="宋体" w:cs="宋体"/>
                <w:sz w:val="24"/>
                <w:highlight w:val="none"/>
              </w:rPr>
              <w:t xml:space="preserve">但不限于：明确组织架构、人员配置、健康管理、履约自查、台账追溯、验收配合、投诉处理、持续改进</w:t>
            </w:r>
            <w:r>
              <w:rPr>
                <w:rFonts w:hint="eastAsia" w:ascii="宋体" w:hAnsi="宋体" w:cs="宋体"/>
                <w:sz w:val="24"/>
                <w:highlight w:val="none"/>
                <w:lang w:val="en-US" w:eastAsia="zh-CN"/>
              </w:rPr>
              <w:t xml:space="preserve">等。</w:t>
            </w:r>
            <w:r/>
          </w:p>
          <w:p>
            <w:pPr>
              <w:pStyle w:val="1080"/>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合理，可行性高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lang w:val="en-US" w:eastAsia="zh-CN"/>
              </w:rPr>
              <w:t xml:space="preserve">分</w:t>
            </w:r>
            <w:r>
              <w:rPr>
                <w:rFonts w:hint="eastAsia" w:ascii="宋体" w:hAnsi="宋体" w:eastAsia="宋体" w:cs="宋体"/>
                <w:sz w:val="24"/>
                <w:highlight w:val="none"/>
              </w:rPr>
              <w:t xml:space="preserve">；</w:t>
            </w:r>
            <w:r/>
          </w:p>
          <w:p>
            <w:pPr>
              <w:pStyle w:val="1080"/>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合理，可行性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lang w:val="en-US" w:eastAsia="zh-CN"/>
              </w:rPr>
              <w:t xml:space="preserve">分</w:t>
            </w:r>
            <w:r>
              <w:rPr>
                <w:rFonts w:hint="eastAsia" w:ascii="宋体" w:hAnsi="宋体" w:eastAsia="宋体" w:cs="宋体"/>
                <w:sz w:val="24"/>
                <w:highlight w:val="none"/>
              </w:rPr>
              <w:t xml:space="preserve">；</w:t>
            </w:r>
            <w:r/>
          </w:p>
          <w:p>
            <w:pPr>
              <w:pStyle w:val="1080"/>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合理，</w:t>
            </w:r>
            <w:r>
              <w:rPr>
                <w:rFonts w:hint="eastAsia" w:ascii="宋体" w:hAnsi="宋体" w:eastAsia="宋体" w:cs="宋体"/>
                <w:sz w:val="24"/>
                <w:highlight w:val="none"/>
                <w:lang w:val="en-US" w:eastAsia="zh-CN"/>
              </w:rPr>
              <w:t xml:space="preserve">基本具有可行性</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lang w:val="en-US" w:eastAsia="zh-CN"/>
              </w:rPr>
              <w:t xml:space="preserve">分</w:t>
            </w:r>
            <w:r>
              <w:rPr>
                <w:rFonts w:hint="eastAsia" w:ascii="宋体" w:hAnsi="宋体" w:eastAsia="宋体" w:cs="宋体"/>
                <w:sz w:val="24"/>
                <w:highlight w:val="none"/>
              </w:rPr>
              <w:t xml:space="preserve">；</w:t>
            </w:r>
            <w:r/>
          </w:p>
          <w:p>
            <w:pPr>
              <w:pStyle w:val="1080"/>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不太完善</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不太具有可行性</w:t>
            </w:r>
            <w:r>
              <w:rPr>
                <w:rFonts w:hint="eastAsia" w:ascii="宋体" w:hAnsi="宋体" w:eastAsia="宋体" w:cs="宋体"/>
                <w:b/>
                <w:bCs/>
                <w:sz w:val="24"/>
                <w:highlight w:val="none"/>
              </w:rPr>
              <w:t xml:space="preserve">得</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lang w:val="en-US" w:eastAsia="zh-CN"/>
              </w:rPr>
              <w:t xml:space="preserve">分</w:t>
            </w:r>
            <w:r>
              <w:rPr>
                <w:rFonts w:hint="eastAsia" w:ascii="宋体" w:hAnsi="宋体" w:eastAsia="宋体" w:cs="宋体"/>
                <w:sz w:val="24"/>
                <w:highlight w:val="none"/>
              </w:rPr>
              <w:t xml:space="preserve">；</w:t>
            </w:r>
            <w:r/>
          </w:p>
          <w:p>
            <w:pPr>
              <w:ind w:firstLine="48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b/>
                <w:bCs/>
                <w:sz w:val="24"/>
                <w:highlight w:val="none"/>
              </w:rPr>
              <w:t xml:space="preserve">该项未见阐述不得分。</w:t>
            </w:r>
            <w:r/>
          </w:p>
        </w:tc>
      </w:tr>
      <w:tr>
        <w:trPr>
          <w:trHeight w:val="326"/>
        </w:trPr>
        <w:tc>
          <w:tcPr>
            <w:tcBorders>
              <w:left w:val="single" w:color="auto" w:sz="4" w:space="0"/>
              <w:right w:val="single" w:color="auto" w:sz="4" w:space="0"/>
            </w:tcBorders>
            <w:tcW w:w="2010" w:type="dxa"/>
            <w:vAlign w:val="center"/>
            <w:textDirection w:val="lrTb"/>
            <w:noWrap w:val="false"/>
          </w:tcPr>
          <w:p>
            <w:pPr>
              <w:jc w:val="center"/>
              <w:spacing w:line="32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合理化建议</w:t>
            </w:r>
            <w:r/>
          </w:p>
          <w:p>
            <w:pPr>
              <w:jc w:val="center"/>
              <w:spacing w:line="32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w:t>
            </w:r>
            <w:r>
              <w:rPr>
                <w:rFonts w:hint="eastAsia" w:ascii="宋体" w:hAnsi="宋体" w:cs="宋体"/>
                <w:i w:val="0"/>
                <w:iCs w:val="0"/>
                <w:color w:val="000000"/>
                <w:sz w:val="24"/>
                <w:highlight w:val="none"/>
                <w:lang w:val="en-US" w:eastAsia="zh-CN"/>
              </w:rPr>
              <w:t xml:space="preserve">4</w:t>
            </w:r>
            <w:r>
              <w:rPr>
                <w:rFonts w:hint="eastAsia" w:ascii="宋体" w:hAnsi="宋体" w:eastAsia="宋体" w:cs="宋体"/>
                <w:i w:val="0"/>
                <w:iCs w:val="0"/>
                <w:color w:val="000000"/>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pStyle w:val="1080"/>
              <w:ind w:firstLine="480"/>
              <w:jc w:val="both"/>
              <w:spacing w:line="276"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供应商结合本项目实际情况提出合理化建议，包括但不限于：菜品优化、库存优化、信息化管理、服务创新、风险预警</w:t>
            </w:r>
            <w:r>
              <w:rPr>
                <w:rFonts w:hint="eastAsia" w:ascii="宋体" w:hAnsi="宋体" w:cs="宋体"/>
                <w:sz w:val="24"/>
                <w:highlight w:val="none"/>
                <w:lang w:val="en-US" w:eastAsia="zh-CN"/>
              </w:rPr>
              <w:t xml:space="preserve">等</w:t>
            </w:r>
            <w:r>
              <w:rPr>
                <w:rFonts w:hint="eastAsia" w:ascii="宋体" w:hAnsi="宋体" w:eastAsia="宋体" w:cs="宋体"/>
                <w:sz w:val="24"/>
                <w:highlight w:val="none"/>
                <w:lang w:val="en-US" w:eastAsia="zh-CN"/>
              </w:rPr>
              <w:t xml:space="preserve">。</w:t>
            </w:r>
            <w:r/>
          </w:p>
          <w:p>
            <w:pPr>
              <w:pStyle w:val="1080"/>
              <w:ind w:firstLine="480"/>
              <w:jc w:val="both"/>
              <w:spacing w:line="276" w:lineRule="auto"/>
              <w:rPr>
                <w:rFonts w:hint="eastAsia" w:ascii="宋体" w:hAnsi="宋体" w:eastAsia="宋体" w:cs="宋体"/>
                <w:iCs w:val="0"/>
                <w:sz w:val="24"/>
                <w:szCs w:val="24"/>
                <w:highlight w:val="none"/>
                <w:lang w:val="en-US" w:eastAsia="zh-CN"/>
              </w:rPr>
            </w:pPr>
            <w:r>
              <w:rPr>
                <w:rFonts w:hint="eastAsia" w:ascii="宋体" w:hAnsi="宋体" w:eastAsia="宋体" w:cs="宋体"/>
                <w:sz w:val="24"/>
                <w:highlight w:val="none"/>
                <w:lang w:val="en-US" w:eastAsia="zh-CN"/>
              </w:rPr>
              <w:t xml:space="preserve">建议具有前瞻性、创新性、针对性强、操作可行，能显著提升服务质量和效率的,</w:t>
            </w:r>
            <w:r>
              <w:rPr>
                <w:rFonts w:hint="eastAsia" w:ascii="宋体" w:hAnsi="宋体" w:eastAsia="宋体" w:cs="宋体"/>
                <w:b/>
                <w:bCs/>
                <w:sz w:val="24"/>
                <w:highlight w:val="none"/>
                <w:lang w:val="en-US" w:eastAsia="zh-CN"/>
              </w:rPr>
              <w:t xml:space="preserve">得4</w:t>
            </w:r>
            <w:r>
              <w:rPr>
                <w:rFonts w:hint="eastAsia" w:ascii="宋体" w:hAnsi="宋体" w:eastAsia="宋体" w:cs="宋体"/>
                <w:b/>
                <w:bCs/>
                <w:sz w:val="24"/>
                <w:highlight w:val="none"/>
                <w:lang w:val="en-US" w:eastAsia="zh-CN"/>
              </w:rPr>
              <w:t xml:space="preserve">分</w:t>
            </w:r>
            <w:r>
              <w:rPr>
                <w:rFonts w:hint="eastAsia" w:ascii="宋体" w:hAnsi="宋体" w:eastAsia="宋体" w:cs="宋体"/>
                <w:b/>
                <w:bCs/>
                <w:sz w:val="24"/>
                <w:highlight w:val="none"/>
                <w:lang w:val="en-US" w:eastAsia="zh-CN"/>
              </w:rPr>
              <w:t xml:space="preserve">；</w:t>
            </w:r>
            <w:r>
              <w:rPr>
                <w:rFonts w:hint="eastAsia" w:ascii="宋体" w:hAnsi="宋体" w:eastAsia="宋体" w:cs="宋体"/>
                <w:iCs w:val="0"/>
                <w:sz w:val="24"/>
                <w:szCs w:val="24"/>
                <w:highlight w:val="none"/>
                <w:lang w:val="en-US" w:eastAsia="zh-CN"/>
              </w:rPr>
            </w:r>
            <w:r/>
          </w:p>
          <w:p>
            <w:pPr>
              <w:pStyle w:val="1080"/>
              <w:ind w:firstLine="480"/>
              <w:jc w:val="both"/>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r>
            <w:r>
              <w:rPr>
                <w:rFonts w:hint="eastAsia" w:ascii="宋体" w:hAnsi="宋体" w:eastAsia="宋体" w:cs="宋体"/>
                <w:sz w:val="24"/>
                <w:highlight w:val="none"/>
                <w:lang w:val="en-US" w:eastAsia="zh-CN"/>
              </w:rPr>
              <w:t xml:space="preserve">建议具有一定新意和针对性，具备较好的可操作性，能对服务质量有一定提升的，</w:t>
            </w:r>
            <w:r>
              <w:rPr>
                <w:rFonts w:hint="eastAsia" w:ascii="宋体" w:hAnsi="宋体" w:eastAsia="宋体" w:cs="宋体"/>
                <w:b/>
                <w:bCs/>
                <w:sz w:val="24"/>
                <w:highlight w:val="none"/>
                <w:lang w:val="en-US" w:eastAsia="zh-CN"/>
              </w:rPr>
              <w:t xml:space="preserve">得3</w:t>
            </w:r>
            <w:r>
              <w:rPr>
                <w:rFonts w:hint="eastAsia" w:ascii="宋体" w:hAnsi="宋体" w:eastAsia="宋体" w:cs="宋体"/>
                <w:b/>
                <w:bCs/>
                <w:sz w:val="24"/>
                <w:highlight w:val="none"/>
                <w:lang w:val="en-US" w:eastAsia="zh-CN"/>
              </w:rPr>
              <w:t xml:space="preserve">分</w:t>
            </w:r>
            <w:r>
              <w:rPr>
                <w:rFonts w:hint="eastAsia" w:ascii="宋体" w:hAnsi="宋体" w:eastAsia="宋体" w:cs="宋体"/>
                <w:b/>
                <w:bCs/>
                <w:sz w:val="24"/>
                <w:highlight w:val="none"/>
                <w:lang w:val="en-US" w:eastAsia="zh-CN"/>
              </w:rPr>
              <w:t xml:space="preserve">；</w:t>
            </w:r>
            <w:r>
              <w:rPr>
                <w:rFonts w:hint="eastAsia" w:ascii="宋体" w:hAnsi="宋体" w:eastAsia="宋体" w:cs="宋体"/>
                <w:sz w:val="24"/>
                <w:szCs w:val="24"/>
                <w:highlight w:val="none"/>
                <w:lang w:val="en-US" w:eastAsia="zh-CN"/>
              </w:rPr>
            </w:r>
            <w:r/>
          </w:p>
          <w:p>
            <w:pPr>
              <w:pStyle w:val="1080"/>
              <w:ind w:firstLine="480"/>
              <w:jc w:val="both"/>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sz w:val="24"/>
                <w:highlight w:val="none"/>
                <w:lang w:val="en-US" w:eastAsia="zh-CN"/>
              </w:rPr>
            </w:r>
            <w:r>
              <w:rPr>
                <w:rFonts w:hint="eastAsia" w:ascii="宋体" w:hAnsi="宋体" w:eastAsia="宋体" w:cs="宋体"/>
                <w:sz w:val="24"/>
                <w:highlight w:val="none"/>
                <w:lang w:val="en-US" w:eastAsia="zh-CN"/>
              </w:rPr>
              <w:t xml:space="preserve">建议内容合理，与项目有一定关联性，但深度和创新性一般的，</w:t>
            </w:r>
            <w:r>
              <w:rPr>
                <w:rFonts w:hint="eastAsia" w:ascii="宋体" w:hAnsi="宋体" w:eastAsia="宋体" w:cs="宋体"/>
                <w:b/>
                <w:bCs/>
                <w:sz w:val="24"/>
                <w:highlight w:val="none"/>
                <w:lang w:val="en-US" w:eastAsia="zh-CN"/>
              </w:rPr>
              <w:t xml:space="preserve">得1</w:t>
            </w:r>
            <w:r>
              <w:rPr>
                <w:rFonts w:hint="eastAsia" w:ascii="宋体" w:hAnsi="宋体" w:eastAsia="宋体" w:cs="宋体"/>
                <w:b/>
                <w:bCs/>
                <w:sz w:val="24"/>
                <w:highlight w:val="none"/>
                <w:lang w:val="en-US" w:eastAsia="zh-CN"/>
              </w:rPr>
              <w:t xml:space="preserve">分</w:t>
            </w:r>
            <w:r>
              <w:rPr>
                <w:rFonts w:hint="eastAsia" w:ascii="宋体" w:hAnsi="宋体" w:eastAsia="宋体" w:cs="宋体"/>
                <w:b/>
                <w:bCs/>
                <w:sz w:val="24"/>
                <w:highlight w:val="none"/>
                <w:lang w:val="en-US" w:eastAsia="zh-CN"/>
              </w:rPr>
              <w:t xml:space="preserve">；</w:t>
            </w:r>
            <w:r>
              <w:rPr>
                <w:rFonts w:hint="eastAsia" w:ascii="宋体" w:hAnsi="宋体" w:eastAsia="宋体" w:cs="宋体"/>
                <w:sz w:val="24"/>
                <w:szCs w:val="24"/>
                <w:highlight w:val="none"/>
                <w:lang w:val="en-US" w:eastAsia="zh-CN"/>
              </w:rPr>
            </w:r>
            <w:r/>
          </w:p>
          <w:p>
            <w:pPr>
              <w:pStyle w:val="1080"/>
              <w:ind w:firstLine="48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highlight w:val="none"/>
                <w:lang w:val="en-US" w:eastAsia="zh-CN"/>
              </w:rPr>
            </w:r>
            <w:r>
              <w:rPr>
                <w:rFonts w:hint="eastAsia" w:ascii="宋体" w:hAnsi="宋体" w:eastAsia="宋体" w:cs="宋体"/>
                <w:b/>
                <w:bCs/>
                <w:sz w:val="24"/>
                <w:highlight w:val="none"/>
              </w:rPr>
              <w:t xml:space="preserve">该项未见阐述不得分。</w:t>
            </w:r>
            <w:bookmarkEnd w:id="173"/>
            <w:r/>
            <w:bookmarkEnd w:id="174"/>
            <w:r/>
            <w:bookmarkEnd w:id="176"/>
            <w:r/>
            <w:r/>
          </w:p>
        </w:tc>
      </w:tr>
    </w:tbl>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t xml:space="preserve">第六章  投标文件格式</w:t>
      </w:r>
      <w:r/>
    </w:p>
    <w:p>
      <w:pPr>
        <w:jc w:val="both"/>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none"/>
        </w:rPr>
      </w:pPr>
      <w:r>
        <w:rPr>
          <w:rFonts w:hint="eastAsia" w:ascii="宋体" w:hAnsi="宋体" w:cs="宋体"/>
          <w:b/>
          <w:color w:val="auto"/>
          <w:sz w:val="36"/>
          <w:szCs w:val="21"/>
          <w:highlight w:val="none"/>
          <w:u w:val="none"/>
          <w:lang w:val="en-US" w:eastAsia="zh-CN"/>
        </w:rPr>
        <w:t xml:space="preserve">采购包名称 ：</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ind w:firstLine="1084"/>
        <w:rPr>
          <w:rFonts w:hint="default" w:ascii="宋体" w:hAnsi="宋体" w:eastAsia="宋体" w:cs="宋体"/>
          <w:b/>
          <w:color w:val="auto"/>
          <w:sz w:val="36"/>
          <w:szCs w:val="21"/>
          <w:highlight w:val="none"/>
          <w:u w:val="none"/>
          <w:lang w:val="en-US" w:eastAsia="zh-CN"/>
        </w:rPr>
      </w:pPr>
      <w:r>
        <w:rPr>
          <w:rFonts w:hint="eastAsia" w:ascii="宋体" w:hAnsi="宋体" w:cs="宋体"/>
          <w:b/>
          <w:color w:val="auto"/>
          <w:sz w:val="36"/>
          <w:szCs w:val="21"/>
          <w:highlight w:val="none"/>
          <w:u w:val="none"/>
          <w:lang w:val="en-US" w:eastAsia="zh-CN"/>
        </w:rPr>
        <w:t xml:space="preserve">采购包编号 ：</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171"/>
      <w:r/>
      <w:bookmarkEnd w:id="172"/>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一、法人或者其他组织的营业执照等证明文件，自然人的身份证明</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二、上一年度的财务状况报告（成立不满一年无需提供）或承诺函</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四、具备履行合同所必需的设备和专业技术能力的书面声明</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五、参加政府采购活动前 3 年内在经营活动中没有重大违法记录的书面声明</w:t>
      </w:r>
      <w:r/>
    </w:p>
    <w:p>
      <w:pPr>
        <w:pStyle w:val="784"/>
        <w:ind w:firstLine="480"/>
        <w:jc w:val="both"/>
        <w:spacing w:before="0" w:beforeAutospacing="0" w:after="0" w:afterAutospacing="0" w:line="360" w:lineRule="auto"/>
        <w:widowControl w:val="off"/>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六、法人授权书</w:t>
      </w:r>
      <w:r/>
    </w:p>
    <w:p>
      <w:pPr>
        <w:pStyle w:val="784"/>
        <w:ind w:firstLine="480"/>
        <w:jc w:val="both"/>
        <w:spacing w:before="0" w:beforeAutospacing="0" w:after="0" w:afterAutospacing="0" w:line="360" w:lineRule="auto"/>
        <w:widowControl w:val="off"/>
        <w:rPr>
          <w:rFonts w:hint="eastAsia" w:ascii="宋体" w:hAnsi="宋体" w:eastAsia="宋体" w:cs="宋体"/>
          <w:highlight w:val="none"/>
          <w:lang w:val="en-US" w:eastAsia="zh-CN"/>
        </w:rPr>
      </w:pPr>
      <w:r>
        <w:rPr>
          <w:rFonts w:hint="eastAsia" w:ascii="宋体" w:hAnsi="宋体" w:eastAsia="宋体" w:cs="宋体"/>
          <w:i/>
          <w:iCs/>
          <w:color w:val="000000"/>
          <w:highlight w:val="none"/>
          <w:u w:val="single"/>
        </w:rPr>
        <w:t xml:space="preserve">七、</w:t>
      </w:r>
      <w:r>
        <w:rPr>
          <w:rFonts w:hint="eastAsia" w:ascii="宋体" w:hAnsi="宋体" w:eastAsia="宋体" w:cs="宋体"/>
          <w:i/>
          <w:iCs/>
          <w:color w:val="000000"/>
          <w:highlight w:val="none"/>
          <w:u w:val="single"/>
          <w:lang w:val="en-US" w:eastAsia="zh-CN"/>
        </w:rPr>
        <w:t xml:space="preserve">投标函</w:t>
      </w:r>
      <w:r/>
    </w:p>
    <w:p>
      <w:pPr>
        <w:ind w:left="480"/>
        <w:spacing w:line="360" w:lineRule="auto"/>
        <w:rPr>
          <w:rFonts w:hint="eastAsia" w:ascii="宋体" w:hAnsi="宋体" w:eastAsia="宋体" w:cs="宋体"/>
          <w:i/>
          <w:color w:val="000000"/>
          <w:sz w:val="24"/>
          <w:highlight w:val="none"/>
          <w:u w:val="single"/>
        </w:rPr>
      </w:pPr>
      <w:r>
        <w:rPr>
          <w:rFonts w:hint="eastAsia" w:ascii="宋体" w:hAnsi="宋体" w:eastAsia="宋体" w:cs="宋体"/>
          <w:i/>
          <w:sz w:val="24"/>
          <w:szCs w:val="21"/>
          <w:highlight w:val="none"/>
          <w:u w:val="single"/>
        </w:rPr>
        <w:t xml:space="preserve">八、开标一览表</w:t>
      </w:r>
      <w:r/>
    </w:p>
    <w:p>
      <w:pPr>
        <w:pStyle w:val="784"/>
        <w:ind w:firstLine="480"/>
        <w:jc w:val="both"/>
        <w:spacing w:before="0" w:beforeAutospacing="0" w:after="0" w:afterAutospacing="0" w:line="360" w:lineRule="auto"/>
        <w:widowControl w:val="off"/>
        <w:rPr>
          <w:rFonts w:hint="eastAsia" w:ascii="宋体" w:hAnsi="宋体" w:eastAsia="宋体" w:cs="宋体"/>
          <w:i/>
          <w:iCs/>
          <w:highlight w:val="none"/>
          <w:u w:val="single"/>
        </w:rPr>
      </w:pPr>
      <w:r>
        <w:rPr>
          <w:rFonts w:hint="eastAsia" w:ascii="宋体" w:hAnsi="宋体" w:eastAsia="宋体" w:cs="宋体"/>
          <w:i/>
          <w:iCs/>
          <w:color w:val="000000"/>
          <w:highlight w:val="none"/>
          <w:u w:val="single"/>
        </w:rPr>
        <w:t xml:space="preserve">九、中小微企业声明函</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十、残疾人福利性单位声明函</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商务要求响应及偏离表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二</w:t>
      </w:r>
      <w:r>
        <w:rPr>
          <w:rFonts w:hint="eastAsia" w:ascii="宋体" w:hAnsi="宋体" w:eastAsia="宋体" w:cs="宋体"/>
          <w:color w:val="000000"/>
          <w:highlight w:val="none"/>
        </w:rPr>
        <w:t xml:space="preserve">、技术要求响应及偏离表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w:t>
      </w:r>
      <w:r>
        <w:rPr>
          <w:rFonts w:hint="eastAsia" w:ascii="宋体" w:hAnsi="宋体" w:cs="宋体"/>
          <w:color w:val="000000"/>
          <w:highlight w:val="none"/>
          <w:lang w:val="en-US" w:eastAsia="zh-CN"/>
        </w:rPr>
        <w:t xml:space="preserve">三</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项目团队人员一览表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rPr>
        <w:t xml:space="preserve">、类似业绩一览表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五</w:t>
      </w:r>
      <w:r>
        <w:rPr>
          <w:rFonts w:hint="eastAsia" w:ascii="宋体" w:hAnsi="宋体" w:eastAsia="宋体" w:cs="宋体"/>
          <w:color w:val="000000"/>
          <w:highlight w:val="none"/>
        </w:rPr>
        <w:t xml:space="preserve">、采购需求响应</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六</w:t>
      </w:r>
      <w:r>
        <w:rPr>
          <w:rFonts w:hint="eastAsia" w:ascii="宋体" w:hAnsi="宋体" w:eastAsia="宋体" w:cs="宋体"/>
          <w:color w:val="000000"/>
          <w:highlight w:val="none"/>
        </w:rPr>
        <w:t xml:space="preserve">、其他材料</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784"/>
        <w:jc w:val="both"/>
        <w:spacing w:before="0" w:beforeAutospacing="0" w:after="0" w:afterAutospacing="0" w:line="360" w:lineRule="auto"/>
        <w:widowControl w:val="off"/>
        <w:rPr>
          <w:rFonts w:hint="eastAsia" w:ascii="宋体" w:hAnsi="宋体" w:eastAsia="宋体" w:cs="宋体"/>
          <w:highlight w:val="none"/>
        </w:rPr>
        <w:outlineLvl w:val="1"/>
      </w:pPr>
      <w:r>
        <w:rPr>
          <w:rFonts w:hint="eastAsia" w:ascii="宋体" w:hAnsi="宋体" w:eastAsia="宋体" w:cs="宋体"/>
          <w:i/>
          <w:iCs/>
          <w:color w:val="000000"/>
          <w:sz w:val="32"/>
          <w:szCs w:val="32"/>
          <w:highlight w:val="none"/>
          <w:u w:val="single"/>
        </w:rPr>
        <w:t xml:space="preserve">一、法人或者其他组织的营业执照等证明文件，自然人的身份证明</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法定代表人身份证明（格式）</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w:t>
      </w:r>
      <w:r>
        <w:rPr>
          <w:rFonts w:hint="eastAsia" w:ascii="宋体" w:hAnsi="宋体" w:eastAsia="宋体" w:cs="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46"/>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t xml:space="preserve">法</w:t>
      </w:r>
      <w:r>
        <w:rPr>
          <w:rFonts w:hint="eastAsia" w:ascii="宋体" w:hAnsi="宋体" w:eastAsia="宋体" w:cs="宋体"/>
          <w:sz w:val="24"/>
          <w:highlight w:val="none"/>
        </w:rPr>
        <w:t xml:space="preserve">定</w:t>
      </w:r>
      <w:r>
        <w:rPr>
          <w:rFonts w:hint="eastAsia" w:ascii="宋体" w:hAnsi="宋体" w:eastAsia="宋体" w:cs="宋体"/>
          <w:spacing w:val="-3"/>
          <w:sz w:val="24"/>
          <w:highlight w:val="none"/>
        </w:rPr>
        <w:t xml:space="preserve">代</w:t>
      </w:r>
      <w:r>
        <w:rPr>
          <w:rFonts w:hint="eastAsia" w:ascii="宋体" w:hAnsi="宋体" w:eastAsia="宋体" w:cs="宋体"/>
          <w:sz w:val="24"/>
          <w:highlight w:val="none"/>
        </w:rPr>
        <w:t xml:space="preserve">表</w:t>
      </w:r>
      <w:r>
        <w:rPr>
          <w:rFonts w:hint="eastAsia" w:ascii="宋体" w:hAnsi="宋体" w:eastAsia="宋体" w:cs="宋体"/>
          <w:spacing w:val="-3"/>
          <w:sz w:val="24"/>
          <w:highlight w:val="none"/>
        </w:rPr>
        <w:t xml:space="preserve">人有效期内的身份证正反面电子件：</w:t>
      </w:r>
      <w:r/>
    </w:p>
    <w:tbl>
      <w:tblPr>
        <w:tblStyle w:val="76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供应商名称（加盖公章）</w:t>
      </w:r>
      <w:r>
        <w:rPr>
          <w:rFonts w:hint="eastAsia" w:ascii="宋体" w:hAnsi="宋体" w:eastAsia="宋体" w:cs="宋体"/>
          <w:color w:val="000000"/>
          <w:sz w:val="24"/>
          <w:highlight w:val="none"/>
          <w:lang w:val="zh-CN"/>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pacing w:val="-3"/>
          <w:sz w:val="24"/>
          <w:highlight w:val="none"/>
        </w:rPr>
        <w:t xml:space="preserve">法定代表人（</w:t>
      </w:r>
      <w:r>
        <w:rPr>
          <w:rFonts w:hint="eastAsia" w:ascii="宋体" w:hAnsi="宋体" w:eastAsia="宋体" w:cs="宋体"/>
          <w:spacing w:val="-3"/>
          <w:sz w:val="24"/>
          <w:highlight w:val="none"/>
          <w:lang w:val="en-US" w:eastAsia="zh-CN"/>
        </w:rPr>
        <w:t xml:space="preserve">签字或盖章</w:t>
      </w:r>
      <w:r>
        <w:rPr>
          <w:rFonts w:hint="eastAsia" w:ascii="宋体" w:hAnsi="宋体" w:eastAsia="宋体" w:cs="宋体"/>
          <w:spacing w:val="-3"/>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4"/>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（采购包编号：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4"/>
        <w:numPr>
          <w:ilvl w:val="0"/>
          <w:numId w:val="0"/>
        </w:numPr>
        <w:ind w:left="0" w:right="0"/>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lang w:val="en-US" w:eastAsia="zh-CN" w:bidi="ar"/>
        </w:rPr>
        <w:t xml:space="preserve">三、</w:t>
      </w:r>
      <w:r>
        <w:rPr>
          <w:rFonts w:hint="eastAsia" w:ascii="宋体" w:hAnsi="宋体" w:eastAsia="宋体" w:cs="宋体"/>
          <w:i/>
          <w:iCs/>
          <w:color w:val="000000"/>
          <w:sz w:val="32"/>
          <w:szCs w:val="32"/>
          <w:highlight w:val="none"/>
          <w:u w:val="single"/>
        </w:rPr>
        <w:t xml:space="preserve">依法缴纳税收和社会保障资金的相关材料</w:t>
      </w:r>
      <w:r/>
    </w:p>
    <w:p>
      <w:pPr>
        <w:ind w:firstLine="480"/>
        <w:jc w:val="left"/>
        <w:spacing w:line="360" w:lineRule="auto"/>
        <w:rPr>
          <w:rFonts w:hint="eastAsia" w:ascii="宋体" w:hAnsi="宋体" w:eastAsia="宋体" w:cs="宋体"/>
          <w:bCs/>
          <w:sz w:val="36"/>
          <w:szCs w:val="28"/>
          <w:highlight w:val="none"/>
        </w:rPr>
      </w:pPr>
      <w:r>
        <w:rPr>
          <w:rFonts w:hint="eastAsia" w:ascii="宋体" w:hAnsi="宋体" w:eastAsia="宋体" w:cs="宋体"/>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84"/>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spacing w:line="360" w:lineRule="auto"/>
        <w:rPr>
          <w:rFonts w:hint="eastAsia" w:ascii="宋体" w:hAnsi="宋体" w:eastAsia="宋体" w:cs="宋体"/>
          <w:b/>
          <w:i/>
          <w:sz w:val="32"/>
          <w:szCs w:val="32"/>
          <w:highlight w:val="none"/>
          <w:u w:val="single"/>
        </w:rPr>
        <w:outlineLvl w:val="1"/>
      </w:pPr>
      <w:r>
        <w:rPr>
          <w:rFonts w:hint="eastAsia" w:ascii="宋体" w:hAnsi="宋体" w:eastAsia="宋体" w:cs="宋体"/>
          <w:b/>
          <w:i/>
          <w:sz w:val="32"/>
          <w:szCs w:val="32"/>
          <w:highlight w:val="none"/>
        </w:rPr>
        <w:t xml:space="preserve">四、</w:t>
      </w:r>
      <w:r>
        <w:rPr>
          <w:rFonts w:hint="eastAsia" w:ascii="宋体" w:hAnsi="宋体" w:eastAsia="宋体" w:cs="宋体"/>
          <w:b/>
          <w:i/>
          <w:sz w:val="32"/>
          <w:szCs w:val="32"/>
          <w:highlight w:val="none"/>
          <w:u w:val="single"/>
        </w:rPr>
        <w:t xml:space="preserve">具备履行合同所必需的设备和专业技术能力的书面声明</w:t>
      </w:r>
      <w:r/>
    </w:p>
    <w:p>
      <w:pPr>
        <w:spacing w:line="360" w:lineRule="auto"/>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日期：</w:t>
      </w:r>
      <w:r>
        <w:rPr>
          <w:rFonts w:hint="eastAsia" w:ascii="宋体" w:hAnsi="宋体" w:eastAsia="宋体" w:cs="宋体"/>
          <w:sz w:val="24"/>
          <w:highlight w:val="none"/>
        </w:rPr>
        <w:t xml:space="preserve">    年     月     日</w:t>
      </w:r>
      <w:r/>
    </w:p>
    <w:p>
      <w:pPr>
        <w:pStyle w:val="784"/>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784"/>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4"/>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4"/>
        <w:jc w:val="both"/>
        <w:spacing w:before="0" w:beforeAutospacing="0" w:after="0" w:afterAutospacing="0"/>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w:t>
      </w:r>
      <w:r/>
    </w:p>
    <w:p>
      <w:pPr>
        <w:jc w:val="cente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声  明</w:t>
      </w:r>
      <w:r/>
    </w:p>
    <w:p>
      <w:pPr>
        <w:spacing w:line="360" w:lineRule="auto"/>
        <w:rPr>
          <w:rFonts w:hint="eastAsia" w:ascii="宋体" w:hAnsi="宋体" w:eastAsia="宋体" w:cs="宋体"/>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w:t>
      </w:r>
      <w:r/>
    </w:p>
    <w:p>
      <w:pPr>
        <w:ind w:firstLine="480"/>
        <w:spacing w:line="440" w:lineRule="exact"/>
        <w:rPr>
          <w:rFonts w:hint="eastAsia" w:ascii="宋体" w:hAnsi="宋体" w:eastAsia="宋体" w:cs="宋体"/>
          <w:i/>
          <w:color w:val="000000"/>
          <w:sz w:val="24"/>
          <w:szCs w:val="21"/>
          <w:highlight w:val="none"/>
          <w:u w:val="single"/>
        </w:rPr>
      </w:pPr>
      <w:r>
        <w:rPr>
          <w:rFonts w:hint="eastAsia" w:ascii="宋体" w:hAnsi="宋体" w:eastAsia="宋体" w:cs="宋体"/>
          <w:i/>
          <w:color w:val="000000"/>
          <w:sz w:val="24"/>
          <w:szCs w:val="21"/>
          <w:highlight w:val="none"/>
          <w:u w:val="single"/>
        </w:rPr>
      </w:r>
      <w:r/>
    </w:p>
    <w:p>
      <w:pPr>
        <w:pStyle w:val="784"/>
        <w:jc w:val="both"/>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highlight w:val="none"/>
        </w:rPr>
        <w:t xml:space="preserve"> </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rPr>
        <w:t xml:space="preserve">六、</w:t>
      </w:r>
      <w:r>
        <w:rPr>
          <w:rFonts w:hint="eastAsia" w:ascii="宋体" w:hAnsi="宋体" w:eastAsia="宋体" w:cs="宋体"/>
          <w:i/>
          <w:iCs/>
          <w:color w:val="000000"/>
          <w:sz w:val="32"/>
          <w:szCs w:val="32"/>
          <w:highlight w:val="none"/>
          <w:u w:val="single"/>
        </w:rPr>
        <w:t xml:space="preserve">法人授权书</w:t>
      </w:r>
      <w:r/>
    </w:p>
    <w:p>
      <w:pPr>
        <w:jc w:val="cente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采购单位</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的法定代表人，现委托</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为我方代理人。代理人根据授权，以我方名义签署、澄清确认、提交、撤回、修改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lang w:val="en-US" w:eastAsia="zh-CN"/>
        </w:rPr>
        <w:t xml:space="preserve">项目名称</w:t>
      </w:r>
      <w:r>
        <w:rPr>
          <w:rFonts w:hint="eastAsia" w:ascii="宋体" w:hAnsi="宋体" w:cs="宋体"/>
          <w:sz w:val="24"/>
          <w:highlight w:val="none"/>
          <w:u w:val="single"/>
          <w:lang w:eastAsia="zh-CN"/>
        </w:rPr>
        <w:t xml:space="preserve">）</w:t>
      </w:r>
      <w:r>
        <w:rPr>
          <w:rFonts w:hint="eastAsia" w:ascii="宋体" w:hAnsi="宋体" w:cs="宋体"/>
          <w:sz w:val="24"/>
          <w:highlight w:val="none"/>
          <w:u w:val="none"/>
          <w:lang w:eastAsia="zh-CN"/>
        </w:rPr>
        <w:t xml:space="preserve">的</w:t>
      </w:r>
      <w:r>
        <w:rPr>
          <w:rFonts w:hint="eastAsia" w:ascii="宋体" w:hAnsi="宋体" w:eastAsia="宋体" w:cs="宋体"/>
          <w:sz w:val="24"/>
          <w:highlight w:val="none"/>
          <w:u w:val="single"/>
        </w:rPr>
        <w:t xml:space="preserve">（采购包名称） </w:t>
      </w:r>
      <w:r>
        <w:rPr>
          <w:rFonts w:hint="eastAsia" w:ascii="宋体" w:hAnsi="宋体" w:eastAsia="宋体" w:cs="宋体"/>
          <w:sz w:val="24"/>
          <w:highlight w:val="none"/>
        </w:rPr>
        <w:t xml:space="preserve">项目（采购包编号：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）投标文件和处理有关事宜，其法律后果由我方承担。</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供应商名称（加盖公章）：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6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6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84"/>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4"/>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4"/>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4"/>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4"/>
        <w:jc w:val="center"/>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lang w:val="en-US" w:eastAsia="zh-CN"/>
        </w:rPr>
        <w:outlineLvl w:val="1"/>
      </w:pPr>
      <w:r>
        <w:rPr>
          <w:rFonts w:hint="eastAsia" w:ascii="宋体" w:hAnsi="宋体" w:eastAsia="宋体" w:cs="宋体"/>
          <w:i/>
          <w:iCs/>
          <w:color w:val="000000"/>
          <w:sz w:val="32"/>
          <w:szCs w:val="32"/>
          <w:highlight w:val="none"/>
          <w:u w:val="single"/>
        </w:rPr>
        <w:t xml:space="preserve">七、</w:t>
      </w:r>
      <w:r>
        <w:rPr>
          <w:rFonts w:hint="eastAsia" w:ascii="宋体" w:hAnsi="宋体" w:eastAsia="宋体" w:cs="宋体"/>
          <w:i/>
          <w:iCs/>
          <w:color w:val="000000"/>
          <w:sz w:val="32"/>
          <w:szCs w:val="32"/>
          <w:highlight w:val="none"/>
          <w:u w:val="single"/>
          <w:lang w:val="en-US" w:eastAsia="zh-CN"/>
        </w:rPr>
        <w:t xml:space="preserve">投标函</w:t>
      </w:r>
      <w:r/>
    </w:p>
    <w:p>
      <w:pPr>
        <w:pStyle w:val="784"/>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 </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val="0"/>
          <w:bCs w:val="0"/>
          <w:color w:val="000000"/>
          <w:highlight w:val="none"/>
          <w:u w:val="single"/>
        </w:rPr>
        <w:t xml:space="preserve">（项目</w:t>
      </w:r>
      <w:r>
        <w:rPr>
          <w:rFonts w:hint="eastAsia" w:ascii="宋体" w:hAnsi="宋体" w:cs="宋体"/>
          <w:b w:val="0"/>
          <w:bCs w:val="0"/>
          <w:color w:val="000000"/>
          <w:highlight w:val="none"/>
          <w:u w:val="single"/>
          <w:lang w:val="en-US" w:eastAsia="zh-CN"/>
        </w:rPr>
        <w:t xml:space="preserve">名称</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none"/>
          <w:lang w:eastAsia="zh-CN"/>
        </w:rPr>
        <w:t xml:space="preserve">、</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single"/>
          <w:lang w:val="en-US" w:eastAsia="zh-CN"/>
        </w:rPr>
        <w:t xml:space="preserve">采购包名称</w:t>
      </w:r>
      <w:r>
        <w:rPr>
          <w:rFonts w:hint="eastAsia" w:ascii="宋体" w:hAnsi="宋体" w:eastAsia="宋体" w:cs="宋体"/>
          <w:b w:val="0"/>
          <w:bCs w:val="0"/>
          <w:color w:val="000000"/>
          <w:highlight w:val="none"/>
          <w:u w:val="single"/>
        </w:rPr>
        <w:t xml:space="preserve">）</w:t>
      </w:r>
      <w:r>
        <w:rPr>
          <w:rFonts w:hint="eastAsia" w:ascii="宋体" w:hAnsi="宋体" w:eastAsia="宋体" w:cs="宋体"/>
          <w:b w:val="0"/>
          <w:bCs w:val="0"/>
          <w:color w:val="000000"/>
          <w:sz w:val="36"/>
          <w:szCs w:val="36"/>
          <w:highlight w:val="none"/>
          <w:u w:val="single"/>
        </w:rPr>
        <w:t xml:space="preserve"> </w:t>
      </w:r>
      <w:r>
        <w:rPr>
          <w:rFonts w:hint="eastAsia" w:ascii="宋体" w:hAnsi="宋体" w:eastAsia="宋体" w:cs="宋体"/>
          <w:color w:val="000000"/>
          <w:highlight w:val="none"/>
        </w:rPr>
        <w:t xml:space="preserve">号</w:t>
      </w:r>
      <w:r>
        <w:rPr>
          <w:rFonts w:hint="eastAsia" w:ascii="宋体" w:hAnsi="宋体" w:eastAsia="宋体" w:cs="宋体"/>
          <w:color w:val="000000"/>
          <w:highlight w:val="none"/>
          <w:lang w:val="en-US" w:eastAsia="zh-CN"/>
        </w:rPr>
        <w:t xml:space="preserve">招标文</w:t>
      </w:r>
      <w:r>
        <w:rPr>
          <w:rFonts w:hint="eastAsia" w:ascii="宋体" w:hAnsi="宋体" w:eastAsia="宋体" w:cs="宋体"/>
          <w:color w:val="000000"/>
          <w:highlight w:val="none"/>
        </w:rPr>
        <w:t xml:space="preserve">文件，正式授权下述签字人______(姓名)代表我方______________（供应商的名称），全权处理本次项目</w:t>
      </w:r>
      <w:r>
        <w:rPr>
          <w:rFonts w:hint="eastAsia" w:ascii="宋体" w:hAnsi="宋体" w:eastAsia="宋体" w:cs="宋体"/>
          <w:color w:val="000000"/>
          <w:highlight w:val="none"/>
          <w:lang w:val="en-US" w:eastAsia="zh-CN"/>
        </w:rPr>
        <w:t xml:space="preserve">投标</w:t>
      </w:r>
      <w:r>
        <w:rPr>
          <w:rFonts w:hint="eastAsia" w:ascii="宋体" w:hAnsi="宋体" w:eastAsia="宋体" w:cs="宋体"/>
          <w:color w:val="000000"/>
          <w:highlight w:val="none"/>
        </w:rPr>
        <w:t xml:space="preserve">的有关事宜。</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7.与本投标有关的正式通讯地址为：地 址：</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4"/>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4"/>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shd w:val="clear" w:color="auto" w:fill="ffffff" w:themeFill="background1"/>
        <w:rPr>
          <w:rFonts w:hint="eastAsia" w:ascii="宋体" w:hAnsi="宋体" w:eastAsia="宋体" w:cs="宋体"/>
          <w:b/>
          <w:iCs/>
          <w:sz w:val="32"/>
          <w:szCs w:val="32"/>
          <w:highlight w:val="none"/>
        </w:rPr>
      </w:pPr>
      <w:r>
        <w:rPr>
          <w:rFonts w:hint="eastAsia" w:ascii="宋体" w:hAnsi="宋体" w:eastAsia="宋体" w:cs="宋体"/>
          <w:b/>
          <w:iCs/>
          <w:sz w:val="32"/>
          <w:szCs w:val="32"/>
          <w:highlight w:val="none"/>
        </w:rPr>
      </w:r>
      <w:r/>
    </w:p>
    <w:p>
      <w:pPr>
        <w:jc w:val="center"/>
        <w:rPr>
          <w:rFonts w:hint="eastAsia" w:ascii="宋体" w:hAnsi="宋体" w:eastAsia="宋体" w:cs="宋体"/>
          <w:sz w:val="24"/>
          <w:szCs w:val="20"/>
          <w:highlight w:val="none"/>
        </w:rPr>
        <w:outlineLvl w:val="1"/>
      </w:pPr>
      <w:r>
        <w:rPr>
          <w:rFonts w:hint="eastAsia" w:ascii="宋体" w:hAnsi="宋体" w:eastAsia="宋体" w:cs="宋体"/>
          <w:b/>
          <w:i/>
          <w:sz w:val="32"/>
          <w:szCs w:val="32"/>
          <w:highlight w:val="none"/>
          <w:u w:val="single"/>
        </w:rPr>
        <w:t xml:space="preserve">八、开标一览表</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采购包名称：</w:t>
      </w:r>
      <w:r/>
    </w:p>
    <w:p>
      <w:pP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编号：  </w:t>
      </w:r>
      <w:r/>
    </w:p>
    <w:p>
      <w:pPr>
        <w:rPr>
          <w:rFonts w:hint="eastAsia" w:ascii="宋体" w:hAnsi="宋体" w:eastAsia="宋体" w:cs="宋体"/>
          <w:sz w:val="24"/>
          <w:highlight w:val="none"/>
        </w:rPr>
      </w:pPr>
      <w:r>
        <w:rPr>
          <w:rFonts w:hint="eastAsia" w:ascii="宋体" w:hAnsi="宋体" w:cs="宋体"/>
          <w:sz w:val="24"/>
          <w:highlight w:val="none"/>
          <w:lang w:val="en-US" w:eastAsia="zh-CN"/>
        </w:rPr>
        <w:t xml:space="preserve">采购包编号：</w:t>
      </w:r>
      <w:r>
        <w:rPr>
          <w:rFonts w:hint="eastAsia" w:ascii="宋体" w:hAnsi="宋体" w:eastAsia="宋体" w:cs="宋体"/>
          <w:sz w:val="24"/>
          <w:highlight w:val="none"/>
        </w:rPr>
        <w:t xml:space="preserve">    </w:t>
      </w:r>
      <w:r>
        <w:rPr>
          <w:rFonts w:hint="eastAsia" w:ascii="宋体" w:hAnsi="宋体" w:eastAsia="宋体" w:cs="宋体"/>
          <w:iCs/>
          <w:color w:val="000000"/>
          <w:sz w:val="24"/>
          <w:highlight w:val="none"/>
        </w:rPr>
        <w:t xml:space="preserve"> </w:t>
      </w:r>
      <w:r>
        <w:rPr>
          <w:rFonts w:hint="eastAsia" w:ascii="宋体" w:hAnsi="宋体" w:eastAsia="宋体" w:cs="宋体"/>
          <w:sz w:val="24"/>
          <w:highlight w:val="none"/>
        </w:rPr>
        <w:t xml:space="preserve">                                </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3"/>
      </w:tblGrid>
      <w:tr>
        <w:trPr>
          <w:cantSplit/>
          <w:trHeight w:val="725"/>
        </w:trPr>
        <w:tc>
          <w:tcPr>
            <w:tcW w:w="9733"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                      投标总报价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费率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w:t>
            </w:r>
            <w:r/>
          </w:p>
        </w:tc>
      </w:tr>
      <w:tr>
        <w:trPr>
          <w:cantSplit/>
          <w:trHeight w:val="612"/>
        </w:trPr>
        <w:tc>
          <w:tcPr>
            <w:tcW w:w="9733" w:type="dxa"/>
            <w:vAlign w:val="center"/>
            <w:textDirection w:val="lrTb"/>
            <w:noWrap w:val="false"/>
          </w:tcPr>
          <w:p>
            <w:pPr>
              <w:pStyle w:val="994"/>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大写</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费率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百分之</w:t>
            </w:r>
            <w:r>
              <w:rPr>
                <w:rFonts w:hint="eastAsia" w:ascii="宋体" w:hAnsi="宋体" w:eastAsia="宋体" w:cs="宋体"/>
                <w:highlight w:val="none"/>
                <w:u w:val="single"/>
                <w:lang w:val="en-US" w:eastAsia="zh-CN"/>
              </w:rPr>
              <w:t xml:space="preserve">         </w:t>
            </w:r>
            <w:r/>
          </w:p>
          <w:p>
            <w:pPr>
              <w:pStyle w:val="994"/>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小写</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费率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w:t>
            </w:r>
            <w:r/>
          </w:p>
          <w:p>
            <w:pPr>
              <w:pStyle w:val="994"/>
              <w:ind w:firstLine="0"/>
              <w:jc w:val="right"/>
              <w:spacing w:before="0" w:after="0" w:line="500" w:lineRule="exact"/>
              <w:rPr>
                <w:rFonts w:hint="eastAsia" w:ascii="宋体" w:hAnsi="宋体" w:eastAsia="宋体" w:cs="宋体"/>
                <w:szCs w:val="21"/>
                <w:highlight w:val="none"/>
              </w:rPr>
            </w:pPr>
            <w:r>
              <w:rPr>
                <w:rFonts w:hint="eastAsia" w:ascii="宋体" w:hAnsi="宋体" w:eastAsia="宋体" w:cs="宋体"/>
                <w:highlight w:val="none"/>
              </w:rPr>
              <w:t xml:space="preserve">单位：（</w:t>
            </w:r>
            <w:r>
              <w:rPr>
                <w:rFonts w:hint="eastAsia" w:ascii="宋体" w:hAnsi="宋体" w:eastAsia="宋体" w:cs="宋体"/>
                <w:highlight w:val="none"/>
                <w:lang w:val="en-US" w:eastAsia="zh-CN"/>
              </w:rPr>
              <w:t xml:space="preserve">费率</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供应商全称（加盖</w:t>
      </w:r>
      <w:r>
        <w:rPr>
          <w:rFonts w:hint="eastAsia" w:ascii="宋体" w:hAnsi="宋体" w:eastAsia="宋体" w:cs="宋体"/>
          <w:sz w:val="24"/>
          <w:highlight w:val="none"/>
          <w:lang w:val="en-US" w:eastAsia="zh-CN"/>
        </w:rPr>
        <w:t xml:space="preserve">公章</w:t>
      </w:r>
      <w:r>
        <w:rPr>
          <w:rFonts w:hint="eastAsia" w:ascii="宋体" w:hAnsi="宋体" w:eastAsia="宋体" w:cs="宋体"/>
          <w:sz w:val="24"/>
          <w:highlight w:val="none"/>
        </w:rPr>
        <w:t xml:space="preserve">）：</w:t>
      </w:r>
      <w:r/>
    </w:p>
    <w:p>
      <w:pPr>
        <w:ind w:firstLine="480"/>
        <w:jc w:val="left"/>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法定代表人或委托代理人（签字或盖章）：</w:t>
      </w:r>
      <w:r/>
    </w:p>
    <w:p>
      <w:pPr>
        <w:ind w:firstLine="480"/>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日期：    年     月     日</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i/>
          <w:iCs/>
          <w:sz w:val="24"/>
          <w:szCs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注：1.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一个采购包仅有一个报价费率，若一个采购包出现多个报价（费率）或报价（费率）超过最高限价的按无效标处理。</w:t>
      </w:r>
      <w:r/>
    </w:p>
    <w:p>
      <w:pPr>
        <w:numPr>
          <w:ilvl w:val="0"/>
          <w:numId w:val="7"/>
        </w:num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2.</w:t>
      </w:r>
      <w:r>
        <w:rPr>
          <w:rFonts w:hint="eastAsia" w:ascii="宋体" w:hAnsi="宋体" w:eastAsia="宋体" w:cs="宋体"/>
          <w:b/>
          <w:bCs/>
          <w:color w:val="000000"/>
          <w:sz w:val="24"/>
          <w:szCs w:val="24"/>
          <w:highlight w:val="none"/>
          <w:lang w:val="en-US" w:eastAsia="zh-CN"/>
        </w:rPr>
        <w:t xml:space="preserve">报价示例：若一项食材为10元，报价费率为90%，则10元*费率90%，则该项食材实际成交价为9元。</w:t>
      </w:r>
      <w:r/>
    </w:p>
    <w:p>
      <w:pPr>
        <w:numPr>
          <w:ilvl w:val="0"/>
          <w:numId w:val="7"/>
        </w:numPr>
        <w:ind w:firstLine="482"/>
        <w:spacing w:line="360" w:lineRule="auto"/>
        <w:shd w:val="clear" w:color="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2.1</w:t>
      </w:r>
      <w:r>
        <w:rPr>
          <w:rFonts w:hint="eastAsia" w:ascii="宋体" w:hAnsi="宋体" w:cs="宋体"/>
          <w:b/>
          <w:bCs/>
          <w:sz w:val="24"/>
          <w:szCs w:val="24"/>
          <w:highlight w:val="none"/>
          <w:lang w:val="en-US" w:eastAsia="zh-CN"/>
        </w:rPr>
        <w:t xml:space="preserve">苏采云</w:t>
      </w:r>
      <w:r>
        <w:rPr>
          <w:rFonts w:hint="eastAsia" w:ascii="宋体" w:hAnsi="宋体" w:eastAsia="宋体" w:cs="宋体"/>
          <w:b/>
          <w:bCs/>
          <w:sz w:val="24"/>
          <w:szCs w:val="24"/>
          <w:highlight w:val="none"/>
          <w:lang w:val="en-US" w:eastAsia="zh-CN"/>
        </w:rPr>
        <w:t xml:space="preserve">系统中的“优惠率”=本采购文件要求的费率。</w:t>
      </w:r>
      <w:r>
        <w:rPr>
          <w:rFonts w:hint="eastAsia" w:ascii="宋体" w:hAnsi="宋体" w:cs="宋体"/>
          <w:b/>
          <w:bCs/>
          <w:sz w:val="24"/>
          <w:szCs w:val="24"/>
          <w:highlight w:val="none"/>
          <w:lang w:val="en-US" w:eastAsia="zh-CN"/>
        </w:rPr>
        <w:t xml:space="preserve">苏采云系统中的“优惠率”在填写时须按上述“</w:t>
      </w:r>
      <w:r>
        <w:rPr>
          <w:rFonts w:hint="eastAsia" w:ascii="宋体" w:hAnsi="宋体" w:eastAsia="宋体" w:cs="宋体"/>
          <w:b/>
          <w:bCs/>
          <w:color w:val="000000"/>
          <w:sz w:val="24"/>
          <w:szCs w:val="24"/>
          <w:highlight w:val="none"/>
          <w:lang w:val="en-US" w:eastAsia="zh-CN"/>
        </w:rPr>
        <w:t xml:space="preserve">报价示例</w:t>
      </w:r>
      <w:r>
        <w:rPr>
          <w:rFonts w:hint="eastAsia" w:ascii="宋体" w:hAnsi="宋体" w:cs="宋体"/>
          <w:b/>
          <w:bCs/>
          <w:sz w:val="24"/>
          <w:szCs w:val="24"/>
          <w:highlight w:val="none"/>
          <w:lang w:val="en-US" w:eastAsia="zh-CN"/>
        </w:rPr>
        <w:t xml:space="preserve">”的方法进行填写。</w:t>
      </w:r>
      <w:r/>
    </w:p>
    <w:p>
      <w:pPr>
        <w:numPr>
          <w:ilvl w:val="0"/>
          <w:numId w:val="0"/>
        </w:numPr>
        <w:ind w:left="0" w:firstLine="480"/>
        <w:spacing w:line="360" w:lineRule="auto"/>
        <w:shd w:val="clear" w:color="auto"/>
        <w:rPr>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bCs/>
          <w:i w:val="0"/>
          <w:iCs w:val="0"/>
          <w:color w:val="000000"/>
          <w:sz w:val="24"/>
          <w:szCs w:val="24"/>
          <w:highlight w:val="none"/>
          <w:lang w:val="en-US" w:eastAsia="zh-CN"/>
        </w:rPr>
        <w:t xml:space="preserve">3.最高限价：费率核算基准价的100%（费率核算基准价的确定：连云港发展和改革委员会在其官网上定期公布的民生价格作为费率核算基准价；连云港发展和改革委员会在其官网上定期公布的民生价格中没有的菜品可以参照家得福超市零售价格作为费率核算基准价；不在超市在售的商品、产品，零售价格由供应商及采购人在驻地大型农贸市场（四季农产品批发市场等）询价后取（至少3家）零售价格的平均价作为费率核算基准价；按上述要求获取不到价格的商品、产品，价格由供应商及采购人协商后定费率核算基准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报价，报价内容应包括但不限于货物采购、运输、搬运、税金等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本项目所需的一切工作内容而发生的所有费用和供应商要求获得的利润以及应由供应商承担的义务、责任和风险所发生的一切费用。</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784"/>
        <w:ind w:firstLine="3390"/>
        <w:jc w:val="both"/>
        <w:keepLines/>
        <w:keepNext/>
        <w:spacing w:before="260" w:beforeAutospacing="0" w:after="260" w:afterAutospacing="0" w:line="415" w:lineRule="auto"/>
        <w:widowControl w:val="off"/>
        <w:rPr>
          <w:rFonts w:hint="eastAsia" w:ascii="宋体" w:hAnsi="宋体" w:eastAsia="宋体" w:cs="宋体"/>
          <w:i/>
          <w:iCs/>
          <w:highlight w:val="none"/>
          <w:u w:val="single"/>
        </w:rPr>
        <w:outlineLvl w:val="1"/>
      </w:pPr>
      <w:r>
        <w:rPr>
          <w:rFonts w:hint="eastAsia" w:ascii="宋体" w:hAnsi="宋体" w:eastAsia="宋体" w:cs="宋体"/>
          <w:i/>
          <w:iCs/>
          <w:color w:val="000000"/>
          <w:sz w:val="32"/>
          <w:szCs w:val="32"/>
          <w:highlight w:val="none"/>
          <w:u w:val="single"/>
        </w:rPr>
        <w:t xml:space="preserve">九、中小微企业声明函</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w:t>
      </w:r>
      <w:r>
        <w:rPr>
          <w:rFonts w:hint="eastAsia" w:ascii="宋体" w:hAnsi="宋体" w:eastAsia="宋体" w:cs="宋体"/>
          <w:sz w:val="24"/>
          <w:highlight w:val="none"/>
          <w:lang w:eastAsia="zh-CN"/>
        </w:rPr>
        <w:t xml:space="preserve">〔2020〕46号</w:t>
      </w:r>
      <w:r>
        <w:rPr>
          <w:rFonts w:hint="eastAsia" w:ascii="宋体" w:hAnsi="宋体" w:eastAsia="宋体" w:cs="宋体"/>
          <w:sz w:val="24"/>
          <w:highlight w:val="none"/>
        </w:rPr>
        <w:t xml:space="preserve">)的规定，本公司参加</w:t>
      </w:r>
      <w:r>
        <w:rPr>
          <w:rFonts w:hint="eastAsia" w:ascii="宋体" w:hAnsi="宋体" w:eastAsia="宋体" w:cs="宋体"/>
          <w:sz w:val="24"/>
          <w:highlight w:val="none"/>
          <w:u w:val="single"/>
        </w:rPr>
        <w:t xml:space="preserve">（采购人名称）</w:t>
      </w:r>
      <w:r>
        <w:rPr>
          <w:rFonts w:hint="eastAsia" w:ascii="宋体" w:hAnsi="宋体" w:eastAsia="宋体" w:cs="宋体"/>
          <w:sz w:val="24"/>
          <w:highlight w:val="none"/>
        </w:rPr>
        <w:t xml:space="preserve">的采购编号为</w:t>
      </w:r>
      <w:r>
        <w:rPr>
          <w:rFonts w:hint="eastAsia" w:ascii="宋体" w:hAnsi="宋体" w:eastAsia="宋体" w:cs="宋体"/>
          <w:sz w:val="24"/>
          <w:highlight w:val="none"/>
          <w:u w:val="single"/>
        </w:rPr>
        <w:t xml:space="preserve">  （项目编号）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)的规定，相关企业的具体情况如下：</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ind w:right="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right="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1、从业人员、营业收入、资产总额填报上一年度数据，无上一年度数据的新成立企业可不填报。</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2、请供应商如实填写，所填内容将作为评审的依据。如填写不完整，将不享受扶持政策。</w:t>
      </w:r>
      <w:r/>
    </w:p>
    <w:p>
      <w:pPr>
        <w:ind w:firstLine="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的《中小微企业声明函》随成交结果公开。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643"/>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十、残疾人福利性单位声明函</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郑重声明，根据《财政部 民政部 中国残疾人联合会关于促进残疾人就业政府采购政策的通知》（财库〔2017〕141号）的规定，为符合条件的残疾人福利性单位，且参加_____单位的_____项目采购活动由提供全部服务。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对上述声明的真实性负责。如有虚假，将依法承担相应责任。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480" w:firstLine="4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color w:val="000000"/>
          <w:sz w:val="24"/>
          <w:highlight w:val="none"/>
        </w:rPr>
        <w:t xml:space="preserve">加盖公章</w:t>
      </w:r>
      <w:r>
        <w:rPr>
          <w:rFonts w:hint="eastAsia" w:ascii="宋体" w:hAnsi="宋体" w:eastAsia="宋体" w:cs="宋体"/>
          <w:sz w:val="24"/>
          <w:highlight w:val="none"/>
        </w:rPr>
        <w:t xml:space="preserve">）： </w:t>
      </w:r>
      <w:r/>
    </w:p>
    <w:p>
      <w:pPr>
        <w:ind w:firstLine="456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bCs/>
          <w:sz w:val="24"/>
          <w:highlight w:val="none"/>
        </w:rPr>
        <w:t xml:space="preserve">   年  月  日</w:t>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1、请供应商如实填写，所填内容将作为评审的依据。如填写不完整或不一致，将不享受扶持政策。</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的《残疾人福利性单位声明函》随成交结果公开。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left"/>
        <w:widowControl/>
        <w:rPr>
          <w:rFonts w:ascii="黑体" w:hAnsi="黑体" w:eastAsia="黑体" w:cs="仿宋"/>
          <w:bCs/>
          <w:color w:val="000000"/>
          <w:sz w:val="40"/>
          <w:szCs w:val="32"/>
          <w:highlight w:val="none"/>
        </w:rPr>
      </w:pPr>
      <w:r/>
      <w:bookmarkStart w:id="184" w:name="_格式2__法定代表人授权书"/>
      <w:r/>
      <w:bookmarkEnd w:id="184"/>
      <w:r/>
      <w:bookmarkStart w:id="185" w:name="_Hlt26955066"/>
      <w:r/>
      <w:bookmarkEnd w:id="185"/>
      <w:r/>
      <w:bookmarkStart w:id="186" w:name="_Hlt26609389"/>
      <w:r/>
      <w:bookmarkEnd w:id="186"/>
      <w:r/>
      <w:bookmarkStart w:id="187" w:name="_Hlt26671374"/>
      <w:r/>
      <w:bookmarkEnd w:id="187"/>
      <w:r/>
      <w:bookmarkStart w:id="188" w:name="_Toc2279"/>
      <w:r/>
      <w:bookmarkStart w:id="189" w:name="_Toc30442"/>
      <w:r/>
      <w:r/>
    </w:p>
    <w:p>
      <w:pPr>
        <w:pStyle w:val="784"/>
        <w:jc w:val="center"/>
        <w:spacing w:before="0" w:beforeAutospacing="0" w:after="0" w:afterAutospacing="0"/>
        <w:widowControl w:val="off"/>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一</w:t>
      </w:r>
      <w:r>
        <w:rPr>
          <w:rFonts w:hint="eastAsia" w:ascii="宋体" w:hAnsi="宋体" w:eastAsia="宋体" w:cs="宋体"/>
          <w:bCs/>
          <w:sz w:val="36"/>
          <w:szCs w:val="28"/>
          <w:highlight w:val="none"/>
        </w:rPr>
        <w:t xml:space="preserve">、商务要求响应及偏离表</w:t>
      </w:r>
      <w:r/>
    </w:p>
    <w:tbl>
      <w:tblPr>
        <w:tblStyle w:val="76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bookmarkStart w:id="190" w:name="_Hlt26580838"/>
            <w:r/>
            <w:bookmarkStart w:id="191" w:name="_Hlt26955056"/>
            <w:r/>
            <w:bookmarkStart w:id="192" w:name="_Hlt24879081"/>
            <w:r/>
            <w:bookmarkStart w:id="193" w:name="_Hlt26609391"/>
            <w:r/>
            <w:bookmarkStart w:id="194" w:name="_Hlt26671372"/>
            <w:r/>
            <w:bookmarkStart w:id="195" w:name="_Hlt26782999"/>
            <w:r/>
            <w:bookmarkStart w:id="196" w:name="_Hlt26955064"/>
            <w:r/>
            <w:bookmarkStart w:id="197" w:name="_Hlt26671343"/>
            <w:r>
              <w:rPr>
                <w:rFonts w:hint="eastAsia" w:ascii="宋体" w:hAnsi="宋体" w:eastAsia="宋体" w:cs="宋体"/>
                <w:color w:val="000000"/>
                <w:highlight w:val="none"/>
              </w:rPr>
              <w:t xml:space="preserve">序号</w:t>
            </w:r>
            <w:bookmarkEnd w:id="190"/>
            <w:r/>
            <w:bookmarkEnd w:id="191"/>
            <w:r/>
            <w:bookmarkEnd w:id="192"/>
            <w:r/>
            <w:bookmarkEnd w:id="193"/>
            <w:r/>
            <w:bookmarkEnd w:id="194"/>
            <w:r/>
            <w:bookmarkEnd w:id="195"/>
            <w:r/>
            <w:bookmarkEnd w:id="196"/>
            <w:r/>
            <w:bookmarkEnd w:id="197"/>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4"/>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4"/>
        <w:jc w:val="both"/>
        <w:spacing w:before="0" w:beforeAutospacing="0" w:after="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5"/>
        <w:rPr>
          <w:rFonts w:hint="eastAsia" w:ascii="宋体" w:hAnsi="宋体" w:eastAsia="宋体" w:cs="宋体"/>
          <w:highlight w:val="none"/>
        </w:rPr>
      </w:pPr>
      <w:r>
        <w:rPr>
          <w:rFonts w:hint="eastAsia" w:ascii="宋体" w:hAnsi="宋体" w:eastAsia="宋体" w:cs="宋体"/>
          <w:highlight w:val="none"/>
        </w:rPr>
      </w:r>
      <w:bookmarkEnd w:id="188"/>
      <w:r/>
      <w:bookmarkEnd w:id="189"/>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00" w:lineRule="exact"/>
        <w:rPr>
          <w:rFonts w:hint="eastAsia" w:ascii="宋体" w:hAnsi="宋体" w:eastAsia="宋体" w:cs="宋体"/>
          <w:b/>
          <w:bCs/>
          <w:sz w:val="28"/>
          <w:szCs w:val="28"/>
          <w:highlight w:val="none"/>
        </w:rPr>
      </w:pPr>
      <w:r/>
      <w:bookmarkStart w:id="198" w:name="_Toc27900"/>
      <w:r/>
      <w:bookmarkEnd w:id="198"/>
      <w:r/>
      <w:bookmarkStart w:id="199" w:name="_Toc20606"/>
      <w:r/>
      <w:bookmarkEnd w:id="199"/>
      <w:r/>
      <w:r/>
    </w:p>
    <w:p>
      <w:pP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br w:type="page" w:clear="all"/>
      </w:r>
      <w:r/>
    </w:p>
    <w:p>
      <w:pPr>
        <w:pStyle w:val="784"/>
        <w:jc w:val="center"/>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color w:val="000000"/>
          <w:sz w:val="32"/>
          <w:szCs w:val="32"/>
          <w:highlight w:val="none"/>
          <w:lang w:val="en-US" w:eastAsia="zh-CN"/>
        </w:rPr>
        <w:t xml:space="preserve">十</w:t>
      </w:r>
      <w:r>
        <w:rPr>
          <w:rFonts w:hint="eastAsia" w:ascii="宋体" w:hAnsi="宋体" w:cs="宋体"/>
          <w:color w:val="000000"/>
          <w:sz w:val="32"/>
          <w:szCs w:val="32"/>
          <w:highlight w:val="none"/>
          <w:lang w:val="en-US" w:eastAsia="zh-CN"/>
        </w:rPr>
        <w:t xml:space="preserve">二</w:t>
      </w:r>
      <w:r>
        <w:rPr>
          <w:rFonts w:hint="eastAsia" w:ascii="宋体" w:hAnsi="宋体" w:eastAsia="宋体" w:cs="宋体"/>
          <w:color w:val="000000"/>
          <w:sz w:val="32"/>
          <w:szCs w:val="32"/>
          <w:highlight w:val="none"/>
          <w:lang w:val="en-US" w:eastAsia="zh-CN"/>
        </w:rPr>
        <w:t xml:space="preserve">、</w:t>
      </w:r>
      <w:r>
        <w:rPr>
          <w:rFonts w:hint="eastAsia" w:ascii="宋体" w:hAnsi="宋体" w:eastAsia="宋体" w:cs="宋体"/>
          <w:color w:val="000000"/>
          <w:sz w:val="32"/>
          <w:szCs w:val="32"/>
          <w:highlight w:val="none"/>
        </w:rPr>
        <w:t xml:space="preserve">技术要求响应及偏离表</w:t>
      </w:r>
      <w:r/>
    </w:p>
    <w:tbl>
      <w:tblPr>
        <w:tblStyle w:val="76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4"/>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三</w:t>
      </w:r>
      <w:r>
        <w:rPr>
          <w:rFonts w:hint="eastAsia" w:ascii="宋体" w:hAnsi="宋体" w:eastAsia="宋体" w:cs="宋体"/>
          <w:bCs/>
          <w:sz w:val="36"/>
          <w:szCs w:val="28"/>
          <w:highlight w:val="none"/>
        </w:rPr>
        <w:t xml:space="preserve">、项目团队人员一览表</w:t>
      </w:r>
      <w:r/>
    </w:p>
    <w:p>
      <w:pPr>
        <w:jc w:val="cente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本项目拟任</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技术</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四</w:t>
      </w:r>
      <w:r>
        <w:rPr>
          <w:rFonts w:hint="eastAsia" w:ascii="宋体" w:hAnsi="宋体" w:eastAsia="宋体" w:cs="宋体"/>
          <w:bCs/>
          <w:sz w:val="36"/>
          <w:szCs w:val="28"/>
          <w:highlight w:val="none"/>
        </w:rPr>
        <w:t xml:space="preserve">、类似业绩一览表</w:t>
      </w:r>
      <w:r/>
    </w:p>
    <w:tbl>
      <w:tblPr>
        <w:tblStyle w:val="760"/>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eastAsia="宋体" w:cs="宋体"/>
          <w:bCs/>
          <w:sz w:val="36"/>
          <w:szCs w:val="28"/>
          <w:highlight w:val="none"/>
        </w:rPr>
        <w:t xml:space="preserve">、采购需求响应</w:t>
      </w:r>
      <w:r/>
    </w:p>
    <w:p>
      <w:pPr>
        <w:jc w:val="left"/>
        <w:spacing w:line="68" w:lineRule="atLeast"/>
        <w:tabs>
          <w:tab w:val="center" w:pos="4933" w:leader="none"/>
          <w:tab w:val="right" w:pos="9746"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（供应商按“项目需求”等内容要求自行填写）</w:t>
      </w:r>
      <w:r>
        <w:rPr>
          <w:rFonts w:hint="eastAsia" w:ascii="宋体" w:hAnsi="宋体" w:eastAsia="宋体" w:cs="宋体"/>
          <w:color w:val="000000"/>
          <w:sz w:val="24"/>
          <w:highlight w:val="none"/>
        </w:rPr>
        <w:tab/>
      </w:r>
      <w:r/>
    </w:p>
    <w:p>
      <w:pPr>
        <w:ind w:firstLine="5040"/>
        <w:spacing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、其他材料</w:t>
      </w:r>
      <w:r/>
    </w:p>
    <w:p>
      <w:pPr>
        <w:ind w:firstLine="42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126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供应商认为有必要提供的材料或评分标准中需要提供的材料。</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ahoma">
    <w:panose1 w:val="020B0604030504040204"/>
  </w:font>
  <w:font w:name="MS Mincho">
    <w:panose1 w:val="020206030504050903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1083" cy="1482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5108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rPr>
                              <w:rStyle w:val="813"/>
                              <w:rFonts w:ascii="宋体" w:hAnsi="宋体"/>
                            </w:rPr>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４２</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8pt;height:11.7pt;mso-wrap-distance-left:9.0pt;mso-wrap-distance-top:0.0pt;mso-wrap-distance-right:9.0pt;mso-wrap-distance-bottom:0.0pt;v-text-anchor:top;visibility:visible;" filled="f" stroked="f" strokeweight="0.50pt">
              <v:textbox inset="0,0,0,0">
                <w:txbxContent>
                  <w:p>
                    <w:pPr>
                      <w:pStyle w:val="1045"/>
                      <w:rPr>
                        <w:rStyle w:val="813"/>
                        <w:rFonts w:ascii="宋体" w:hAnsi="宋体"/>
                      </w:rPr>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8"/>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2"/>
      <w:isLgl w:val="false"/>
      <w:suff w:val="nothing"/>
      <w:lvlText w:val=""/>
      <w:lvlJc w:val="left"/>
      <w:pPr>
        <w:ind w:left="0" w:firstLine="0"/>
      </w:pPr>
      <w:rPr>
        <w:rFonts w:hint="eastAsia"/>
      </w:rPr>
    </w:lvl>
    <w:lvl w:ilvl="8">
      <w:start w:val="1"/>
      <w:numFmt w:val="decimal"/>
      <w:pStyle w:val="964"/>
      <w:isLgl w:val="false"/>
      <w:suff w:val="nothing"/>
      <w:lvlText w:val=""/>
      <w:lvlJc w:val="left"/>
      <w:pPr>
        <w:ind w:left="0" w:firstLine="0"/>
      </w:pPr>
      <w:rPr>
        <w:rFonts w:hint="eastAsia"/>
      </w:rPr>
    </w:lvl>
  </w:abstractNum>
  <w:abstractNum w:abstractNumId="6">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1"/>
  </w:num>
  <w:num w:numId="5">
    <w:abstractNumId w:val="3"/>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59"/>
    <w:link w:val="750"/>
    <w:uiPriority w:val="9"/>
    <w:rPr>
      <w:rFonts w:ascii="Arial" w:hAnsi="Arial" w:eastAsia="Arial" w:cs="Arial"/>
      <w:sz w:val="40"/>
      <w:szCs w:val="40"/>
    </w:rPr>
  </w:style>
  <w:style w:type="character" w:styleId="732">
    <w:name w:val="Heading 2 Char"/>
    <w:basedOn w:val="759"/>
    <w:link w:val="751"/>
    <w:uiPriority w:val="9"/>
    <w:rPr>
      <w:rFonts w:ascii="Arial" w:hAnsi="Arial" w:eastAsia="Arial" w:cs="Arial"/>
      <w:sz w:val="34"/>
    </w:rPr>
  </w:style>
  <w:style w:type="character" w:styleId="733">
    <w:name w:val="Heading 3 Char"/>
    <w:basedOn w:val="759"/>
    <w:link w:val="752"/>
    <w:uiPriority w:val="9"/>
    <w:rPr>
      <w:rFonts w:ascii="Arial" w:hAnsi="Arial" w:eastAsia="Arial" w:cs="Arial"/>
      <w:sz w:val="30"/>
      <w:szCs w:val="30"/>
    </w:rPr>
  </w:style>
  <w:style w:type="character" w:styleId="734">
    <w:name w:val="Heading 4 Char"/>
    <w:basedOn w:val="759"/>
    <w:link w:val="753"/>
    <w:uiPriority w:val="9"/>
    <w:rPr>
      <w:rFonts w:ascii="Arial" w:hAnsi="Arial" w:eastAsia="Arial" w:cs="Arial"/>
      <w:b/>
      <w:bCs/>
      <w:sz w:val="26"/>
      <w:szCs w:val="26"/>
    </w:rPr>
  </w:style>
  <w:style w:type="character" w:styleId="735">
    <w:name w:val="Heading 5 Char"/>
    <w:basedOn w:val="759"/>
    <w:link w:val="754"/>
    <w:uiPriority w:val="9"/>
    <w:rPr>
      <w:rFonts w:ascii="Arial" w:hAnsi="Arial" w:eastAsia="Arial" w:cs="Arial"/>
      <w:b/>
      <w:bCs/>
      <w:sz w:val="24"/>
      <w:szCs w:val="24"/>
    </w:rPr>
  </w:style>
  <w:style w:type="character" w:styleId="736">
    <w:name w:val="Heading 6 Char"/>
    <w:basedOn w:val="759"/>
    <w:link w:val="755"/>
    <w:uiPriority w:val="9"/>
    <w:rPr>
      <w:rFonts w:ascii="Arial" w:hAnsi="Arial" w:eastAsia="Arial" w:cs="Arial"/>
      <w:b/>
      <w:bCs/>
      <w:sz w:val="22"/>
      <w:szCs w:val="22"/>
    </w:rPr>
  </w:style>
  <w:style w:type="character" w:styleId="737">
    <w:name w:val="Heading 7 Char"/>
    <w:basedOn w:val="759"/>
    <w:link w:val="756"/>
    <w:uiPriority w:val="9"/>
    <w:rPr>
      <w:rFonts w:ascii="Arial" w:hAnsi="Arial" w:eastAsia="Arial" w:cs="Arial"/>
      <w:b/>
      <w:bCs/>
      <w:i/>
      <w:iCs/>
      <w:sz w:val="22"/>
      <w:szCs w:val="22"/>
    </w:rPr>
  </w:style>
  <w:style w:type="character" w:styleId="738">
    <w:name w:val="Heading 8 Char"/>
    <w:basedOn w:val="759"/>
    <w:link w:val="757"/>
    <w:uiPriority w:val="9"/>
    <w:rPr>
      <w:rFonts w:ascii="Arial" w:hAnsi="Arial" w:eastAsia="Arial" w:cs="Arial"/>
      <w:i/>
      <w:iCs/>
      <w:sz w:val="22"/>
      <w:szCs w:val="22"/>
    </w:rPr>
  </w:style>
  <w:style w:type="character" w:styleId="739">
    <w:name w:val="Heading 9 Char"/>
    <w:basedOn w:val="759"/>
    <w:link w:val="758"/>
    <w:uiPriority w:val="9"/>
    <w:rPr>
      <w:rFonts w:ascii="Arial" w:hAnsi="Arial" w:eastAsia="Arial" w:cs="Arial"/>
      <w:i/>
      <w:iCs/>
      <w:sz w:val="21"/>
      <w:szCs w:val="21"/>
    </w:rPr>
  </w:style>
  <w:style w:type="character" w:styleId="740">
    <w:name w:val="Title Char"/>
    <w:basedOn w:val="759"/>
    <w:link w:val="785"/>
    <w:uiPriority w:val="10"/>
    <w:rPr>
      <w:sz w:val="48"/>
      <w:szCs w:val="48"/>
    </w:rPr>
  </w:style>
  <w:style w:type="character" w:styleId="741">
    <w:name w:val="Subtitle Char"/>
    <w:basedOn w:val="759"/>
    <w:link w:val="778"/>
    <w:uiPriority w:val="11"/>
    <w:rPr>
      <w:sz w:val="24"/>
      <w:szCs w:val="24"/>
    </w:rPr>
  </w:style>
  <w:style w:type="character" w:styleId="742">
    <w:name w:val="Quote Char"/>
    <w:link w:val="816"/>
    <w:uiPriority w:val="29"/>
    <w:rPr>
      <w:i/>
    </w:rPr>
  </w:style>
  <w:style w:type="character" w:styleId="743">
    <w:name w:val="Intense Quote Char"/>
    <w:link w:val="818"/>
    <w:uiPriority w:val="30"/>
    <w:rPr>
      <w:i/>
    </w:rPr>
  </w:style>
  <w:style w:type="character" w:styleId="744">
    <w:name w:val="Header Char"/>
    <w:basedOn w:val="759"/>
    <w:link w:val="775"/>
    <w:uiPriority w:val="99"/>
  </w:style>
  <w:style w:type="character" w:styleId="745">
    <w:name w:val="Footer Char"/>
    <w:basedOn w:val="759"/>
    <w:link w:val="774"/>
    <w:uiPriority w:val="99"/>
  </w:style>
  <w:style w:type="character" w:styleId="746">
    <w:name w:val="Caption Char"/>
    <w:basedOn w:val="763"/>
    <w:link w:val="774"/>
    <w:uiPriority w:val="99"/>
  </w:style>
  <w:style w:type="character" w:styleId="747">
    <w:name w:val="Footnote Text Char"/>
    <w:link w:val="779"/>
    <w:uiPriority w:val="99"/>
    <w:rPr>
      <w:sz w:val="18"/>
    </w:rPr>
  </w:style>
  <w:style w:type="character" w:styleId="748">
    <w:name w:val="Endnote Text Char"/>
    <w:link w:val="772"/>
    <w:uiPriority w:val="99"/>
    <w:rPr>
      <w:sz w:val="20"/>
    </w:rPr>
  </w:style>
  <w:style w:type="paragraph" w:styleId="74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0">
    <w:name w:val="Heading 1"/>
    <w:basedOn w:val="749"/>
    <w:next w:val="749"/>
    <w:link w:val="795"/>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61"/>
    <w:link w:val="796"/>
    <w:uiPriority w:val="9"/>
    <w:qFormat/>
    <w:pPr>
      <w:keepLines/>
      <w:keepNext/>
      <w:spacing w:before="360" w:after="200"/>
      <w:outlineLvl w:val="1"/>
    </w:pPr>
    <w:rPr>
      <w:rFonts w:ascii="Arial" w:hAnsi="Arial" w:eastAsia="Arial" w:cs="Arial"/>
      <w:sz w:val="34"/>
    </w:rPr>
  </w:style>
  <w:style w:type="paragraph" w:styleId="752">
    <w:name w:val="Heading 3"/>
    <w:basedOn w:val="749"/>
    <w:next w:val="761"/>
    <w:link w:val="797"/>
    <w:uiPriority w:val="9"/>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8"/>
    <w:uiPriority w:val="9"/>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9"/>
    <w:uiPriority w:val="9"/>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00"/>
    <w:uiPriority w:val="9"/>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801"/>
    <w:uiPriority w:val="9"/>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02"/>
    <w:uiPriority w:val="9"/>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03"/>
    <w:uiPriority w:val="9"/>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unhideWhenUsed/>
    <w:qFormat/>
  </w:style>
  <w:style w:type="table" w:styleId="760" w:default="1">
    <w:name w:val="Normal Table"/>
    <w:uiPriority w:val="99"/>
    <w:unhideWhenUsed/>
    <w:qFormat/>
    <w:tblPr>
      <w:tblCellMar>
        <w:left w:w="108" w:type="dxa"/>
        <w:top w:w="0" w:type="dxa"/>
        <w:right w:w="108" w:type="dxa"/>
        <w:bottom w:w="0" w:type="dxa"/>
      </w:tblCellMar>
    </w:tblPr>
  </w:style>
  <w:style w:type="paragraph" w:styleId="761">
    <w:name w:val="Normal Indent"/>
    <w:basedOn w:val="749"/>
    <w:link w:val="804"/>
    <w:uiPriority w:val="0"/>
    <w:qFormat/>
    <w:pPr>
      <w:ind w:firstLine="420"/>
    </w:pPr>
    <w:rPr>
      <w:szCs w:val="20"/>
    </w:rPr>
  </w:style>
  <w:style w:type="paragraph" w:styleId="762">
    <w:name w:val="toc 7"/>
    <w:basedOn w:val="749"/>
    <w:next w:val="749"/>
    <w:uiPriority w:val="39"/>
    <w:unhideWhenUsed/>
    <w:qFormat/>
    <w:pPr>
      <w:ind w:left="1701" w:right="0" w:firstLine="0"/>
      <w:spacing w:after="57"/>
    </w:pPr>
  </w:style>
  <w:style w:type="paragraph" w:styleId="763">
    <w:name w:val="Caption"/>
    <w:basedOn w:val="749"/>
    <w:next w:val="749"/>
    <w:uiPriority w:val="35"/>
    <w:qFormat/>
    <w:pPr>
      <w:spacing w:line="276" w:lineRule="auto"/>
    </w:pPr>
    <w:rPr>
      <w:b/>
      <w:bCs/>
      <w:color w:val="4f81bd"/>
      <w:sz w:val="18"/>
      <w:szCs w:val="18"/>
    </w:rPr>
  </w:style>
  <w:style w:type="paragraph" w:styleId="764">
    <w:name w:val="Document Map"/>
    <w:basedOn w:val="749"/>
    <w:uiPriority w:val="0"/>
    <w:semiHidden/>
    <w:qFormat/>
    <w:pPr>
      <w:shd w:val="clear" w:color="auto" w:fill="000080"/>
    </w:pPr>
  </w:style>
  <w:style w:type="paragraph" w:styleId="765">
    <w:name w:val="annotation text"/>
    <w:basedOn w:val="749"/>
    <w:uiPriority w:val="99"/>
    <w:unhideWhenUsed/>
    <w:qFormat/>
    <w:pPr>
      <w:jc w:val="left"/>
    </w:pPr>
  </w:style>
  <w:style w:type="paragraph" w:styleId="766">
    <w:name w:val="Body Text"/>
    <w:basedOn w:val="749"/>
    <w:next w:val="749"/>
    <w:uiPriority w:val="99"/>
    <w:unhideWhenUsed/>
    <w:qFormat/>
    <w:pPr>
      <w:spacing w:after="120"/>
    </w:pPr>
  </w:style>
  <w:style w:type="paragraph" w:styleId="767">
    <w:name w:val="Body Text Indent"/>
    <w:basedOn w:val="749"/>
    <w:uiPriority w:val="0"/>
    <w:qFormat/>
    <w:pPr>
      <w:ind w:left="420"/>
      <w:spacing w:after="120"/>
    </w:pPr>
  </w:style>
  <w:style w:type="paragraph" w:styleId="768">
    <w:name w:val="toc 5"/>
    <w:basedOn w:val="749"/>
    <w:next w:val="749"/>
    <w:uiPriority w:val="39"/>
    <w:unhideWhenUsed/>
    <w:qFormat/>
    <w:pPr>
      <w:ind w:left="1134" w:right="0" w:firstLine="0"/>
      <w:spacing w:after="57"/>
    </w:pPr>
  </w:style>
  <w:style w:type="paragraph" w:styleId="769">
    <w:name w:val="toc 3"/>
    <w:basedOn w:val="749"/>
    <w:next w:val="749"/>
    <w:uiPriority w:val="39"/>
    <w:unhideWhenUsed/>
    <w:qFormat/>
    <w:pPr>
      <w:ind w:left="567" w:right="0" w:firstLine="0"/>
      <w:spacing w:after="57"/>
    </w:pPr>
  </w:style>
  <w:style w:type="paragraph" w:styleId="770">
    <w:name w:val="Plain Text"/>
    <w:basedOn w:val="749"/>
    <w:uiPriority w:val="0"/>
    <w:qFormat/>
    <w:rPr>
      <w:rFonts w:ascii="宋体" w:hAnsi="Courier New"/>
      <w:szCs w:val="20"/>
    </w:rPr>
  </w:style>
  <w:style w:type="paragraph" w:styleId="771">
    <w:name w:val="toc 8"/>
    <w:basedOn w:val="749"/>
    <w:next w:val="749"/>
    <w:uiPriority w:val="39"/>
    <w:unhideWhenUsed/>
    <w:qFormat/>
    <w:pPr>
      <w:ind w:left="1984" w:right="0" w:firstLine="0"/>
      <w:spacing w:after="57"/>
    </w:pPr>
  </w:style>
  <w:style w:type="paragraph" w:styleId="772">
    <w:name w:val="endnote text"/>
    <w:basedOn w:val="749"/>
    <w:link w:val="805"/>
    <w:uiPriority w:val="99"/>
    <w:unhideWhenUsed/>
    <w:qFormat/>
    <w:pPr>
      <w:spacing w:after="0" w:line="240" w:lineRule="auto"/>
    </w:pPr>
    <w:rPr>
      <w:sz w:val="20"/>
    </w:rPr>
  </w:style>
  <w:style w:type="paragraph" w:styleId="773">
    <w:name w:val="Balloon Text"/>
    <w:basedOn w:val="749"/>
    <w:link w:val="806"/>
    <w:uiPriority w:val="0"/>
    <w:qFormat/>
    <w:pPr>
      <w:jc w:val="left"/>
      <w:widowControl/>
    </w:pPr>
    <w:rPr>
      <w:rFonts w:ascii="Tahoma" w:hAnsi="Tahoma" w:eastAsia="微软雅黑"/>
      <w:sz w:val="18"/>
      <w:szCs w:val="18"/>
    </w:rPr>
  </w:style>
  <w:style w:type="paragraph" w:styleId="774">
    <w:name w:val="Footer"/>
    <w:basedOn w:val="749"/>
    <w:link w:val="812"/>
    <w:uiPriority w:val="0"/>
    <w:unhideWhenUsed/>
    <w:qFormat/>
    <w:pPr>
      <w:spacing w:after="0" w:line="240" w:lineRule="auto"/>
      <w:tabs>
        <w:tab w:val="center" w:pos="7143" w:leader="none"/>
        <w:tab w:val="right" w:pos="14287" w:leader="none"/>
      </w:tabs>
    </w:pPr>
  </w:style>
  <w:style w:type="paragraph" w:styleId="775">
    <w:name w:val="Header"/>
    <w:basedOn w:val="749"/>
    <w:link w:val="808"/>
    <w:uiPriority w:val="0"/>
    <w:unhideWhenUsed/>
    <w:qFormat/>
    <w:pPr>
      <w:spacing w:after="0" w:line="240" w:lineRule="auto"/>
      <w:tabs>
        <w:tab w:val="center" w:pos="7143" w:leader="none"/>
        <w:tab w:val="right" w:pos="14287" w:leader="none"/>
      </w:tabs>
    </w:pPr>
  </w:style>
  <w:style w:type="paragraph" w:styleId="776">
    <w:name w:val="toc 1"/>
    <w:basedOn w:val="749"/>
    <w:next w:val="749"/>
    <w:uiPriority w:val="39"/>
    <w:unhideWhenUsed/>
    <w:qFormat/>
    <w:pPr>
      <w:ind w:left="0" w:right="0" w:firstLine="0"/>
      <w:spacing w:after="57"/>
    </w:pPr>
  </w:style>
  <w:style w:type="paragraph" w:styleId="777">
    <w:name w:val="toc 4"/>
    <w:basedOn w:val="749"/>
    <w:next w:val="749"/>
    <w:uiPriority w:val="39"/>
    <w:unhideWhenUsed/>
    <w:qFormat/>
    <w:pPr>
      <w:ind w:left="850" w:right="0" w:firstLine="0"/>
      <w:spacing w:after="57"/>
    </w:pPr>
  </w:style>
  <w:style w:type="paragraph" w:styleId="778">
    <w:name w:val="Subtitle"/>
    <w:basedOn w:val="749"/>
    <w:next w:val="749"/>
    <w:link w:val="809"/>
    <w:uiPriority w:val="11"/>
    <w:qFormat/>
    <w:pPr>
      <w:spacing w:before="200" w:after="200"/>
    </w:pPr>
    <w:rPr>
      <w:sz w:val="24"/>
      <w:szCs w:val="24"/>
    </w:rPr>
  </w:style>
  <w:style w:type="paragraph" w:styleId="779">
    <w:name w:val="footnote text"/>
    <w:basedOn w:val="749"/>
    <w:link w:val="810"/>
    <w:uiPriority w:val="99"/>
    <w:unhideWhenUsed/>
    <w:qFormat/>
    <w:pPr>
      <w:spacing w:after="40" w:line="240" w:lineRule="auto"/>
    </w:pPr>
    <w:rPr>
      <w:sz w:val="18"/>
    </w:rPr>
  </w:style>
  <w:style w:type="paragraph" w:styleId="780">
    <w:name w:val="toc 6"/>
    <w:basedOn w:val="749"/>
    <w:next w:val="749"/>
    <w:uiPriority w:val="39"/>
    <w:unhideWhenUsed/>
    <w:qFormat/>
    <w:pPr>
      <w:ind w:left="1417" w:right="0" w:firstLine="0"/>
      <w:spacing w:after="57"/>
    </w:pPr>
  </w:style>
  <w:style w:type="paragraph" w:styleId="781">
    <w:name w:val="table of figures"/>
    <w:basedOn w:val="749"/>
    <w:next w:val="749"/>
    <w:uiPriority w:val="99"/>
    <w:unhideWhenUsed/>
    <w:qFormat/>
    <w:pPr>
      <w:spacing w:after="0" w:afterAutospacing="0"/>
    </w:pPr>
  </w:style>
  <w:style w:type="paragraph" w:styleId="782">
    <w:name w:val="toc 2"/>
    <w:basedOn w:val="749"/>
    <w:next w:val="749"/>
    <w:uiPriority w:val="39"/>
    <w:unhideWhenUsed/>
    <w:qFormat/>
    <w:pPr>
      <w:ind w:left="283" w:right="0" w:firstLine="0"/>
      <w:spacing w:after="57"/>
    </w:pPr>
  </w:style>
  <w:style w:type="paragraph" w:styleId="783">
    <w:name w:val="toc 9"/>
    <w:basedOn w:val="749"/>
    <w:next w:val="749"/>
    <w:uiPriority w:val="39"/>
    <w:unhideWhenUsed/>
    <w:qFormat/>
    <w:pPr>
      <w:ind w:left="2268" w:right="0" w:firstLine="0"/>
      <w:spacing w:after="57"/>
    </w:pPr>
  </w:style>
  <w:style w:type="paragraph" w:styleId="784">
    <w:name w:val="Normal (Web)"/>
    <w:basedOn w:val="749"/>
    <w:uiPriority w:val="0"/>
    <w:qFormat/>
    <w:pPr>
      <w:ind w:left="0" w:right="0"/>
      <w:jc w:val="left"/>
      <w:spacing w:before="0" w:beforeAutospacing="1" w:after="0" w:afterAutospacing="1"/>
    </w:pPr>
    <w:rPr>
      <w:sz w:val="24"/>
      <w:lang w:val="en-US" w:eastAsia="zh-CN" w:bidi="ar"/>
    </w:rPr>
  </w:style>
  <w:style w:type="paragraph" w:styleId="785">
    <w:name w:val="Title"/>
    <w:basedOn w:val="749"/>
    <w:next w:val="749"/>
    <w:link w:val="811"/>
    <w:uiPriority w:val="10"/>
    <w:qFormat/>
    <w:pPr>
      <w:contextualSpacing/>
      <w:spacing w:before="300" w:after="200"/>
    </w:pPr>
    <w:rPr>
      <w:sz w:val="48"/>
      <w:szCs w:val="48"/>
    </w:rPr>
  </w:style>
  <w:style w:type="paragraph" w:styleId="786">
    <w:name w:val="Body Text First Indent"/>
    <w:basedOn w:val="766"/>
    <w:uiPriority w:val="0"/>
    <w:unhideWhenUsed/>
    <w:qFormat/>
    <w:pPr>
      <w:ind w:firstLine="420"/>
    </w:pPr>
  </w:style>
  <w:style w:type="paragraph" w:styleId="787">
    <w:name w:val="Body Text First Indent 2"/>
    <w:basedOn w:val="749"/>
    <w:next w:val="749"/>
    <w:uiPriority w:val="99"/>
    <w:qFormat/>
    <w:pPr>
      <w:ind w:firstLine="420"/>
    </w:pPr>
  </w:style>
  <w:style w:type="table" w:styleId="788">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59"/>
    <w:uiPriority w:val="22"/>
    <w:qFormat/>
    <w:rPr>
      <w:b/>
      <w:bCs/>
    </w:rPr>
  </w:style>
  <w:style w:type="character" w:styleId="790">
    <w:name w:val="endnote reference"/>
    <w:uiPriority w:val="99"/>
    <w:unhideWhenUsed/>
    <w:qFormat/>
    <w:rPr>
      <w:vertAlign w:val="superscript"/>
    </w:rPr>
  </w:style>
  <w:style w:type="character" w:styleId="791">
    <w:name w:val="FollowedHyperlink"/>
    <w:uiPriority w:val="0"/>
    <w:qFormat/>
    <w:rPr>
      <w:color w:val="800080"/>
      <w:u w:val="single"/>
    </w:rPr>
  </w:style>
  <w:style w:type="character" w:styleId="792">
    <w:name w:val="Hyperlink"/>
    <w:uiPriority w:val="99"/>
    <w:unhideWhenUsed/>
    <w:qFormat/>
    <w:rPr>
      <w:color w:val="0000ff"/>
      <w:u w:val="single"/>
    </w:rPr>
  </w:style>
  <w:style w:type="character" w:styleId="793">
    <w:name w:val="footnote reference"/>
    <w:uiPriority w:val="99"/>
    <w:unhideWhenUsed/>
    <w:qFormat/>
    <w:rPr>
      <w:vertAlign w:val="superscript"/>
    </w:rPr>
  </w:style>
  <w:style w:type="paragraph" w:styleId="794"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795" w:customStyle="1">
    <w:name w:val="标题 1 字符"/>
    <w:link w:val="750"/>
    <w:uiPriority w:val="9"/>
    <w:qFormat/>
    <w:rPr>
      <w:rFonts w:ascii="Arial" w:hAnsi="Arial" w:eastAsia="Arial" w:cs="Arial"/>
      <w:sz w:val="40"/>
      <w:szCs w:val="40"/>
    </w:rPr>
  </w:style>
  <w:style w:type="character" w:styleId="796" w:customStyle="1">
    <w:name w:val="标题 2 字符"/>
    <w:link w:val="751"/>
    <w:uiPriority w:val="9"/>
    <w:qFormat/>
    <w:rPr>
      <w:rFonts w:ascii="Arial" w:hAnsi="Arial" w:eastAsia="Arial" w:cs="Arial"/>
      <w:sz w:val="34"/>
    </w:rPr>
  </w:style>
  <w:style w:type="character" w:styleId="797" w:customStyle="1">
    <w:name w:val="标题 3 字符"/>
    <w:link w:val="752"/>
    <w:uiPriority w:val="9"/>
    <w:qFormat/>
    <w:rPr>
      <w:rFonts w:ascii="Arial" w:hAnsi="Arial" w:eastAsia="Arial" w:cs="Arial"/>
      <w:sz w:val="30"/>
      <w:szCs w:val="30"/>
    </w:rPr>
  </w:style>
  <w:style w:type="character" w:styleId="798" w:customStyle="1">
    <w:name w:val="标题 4 字符"/>
    <w:link w:val="753"/>
    <w:uiPriority w:val="9"/>
    <w:qFormat/>
    <w:rPr>
      <w:rFonts w:ascii="Arial" w:hAnsi="Arial" w:eastAsia="Arial" w:cs="Arial"/>
      <w:b/>
      <w:bCs/>
      <w:sz w:val="26"/>
      <w:szCs w:val="26"/>
    </w:rPr>
  </w:style>
  <w:style w:type="character" w:styleId="799" w:customStyle="1">
    <w:name w:val="标题 5 字符"/>
    <w:link w:val="754"/>
    <w:uiPriority w:val="9"/>
    <w:qFormat/>
    <w:rPr>
      <w:rFonts w:ascii="Arial" w:hAnsi="Arial" w:eastAsia="Arial" w:cs="Arial"/>
      <w:b/>
      <w:bCs/>
      <w:sz w:val="24"/>
      <w:szCs w:val="24"/>
    </w:rPr>
  </w:style>
  <w:style w:type="character" w:styleId="800" w:customStyle="1">
    <w:name w:val="标题 6 字符"/>
    <w:link w:val="755"/>
    <w:uiPriority w:val="9"/>
    <w:qFormat/>
    <w:rPr>
      <w:rFonts w:ascii="Arial" w:hAnsi="Arial" w:eastAsia="Arial" w:cs="Arial"/>
      <w:b/>
      <w:bCs/>
      <w:sz w:val="22"/>
      <w:szCs w:val="22"/>
    </w:rPr>
  </w:style>
  <w:style w:type="character" w:styleId="801" w:customStyle="1">
    <w:name w:val="标题 7 字符"/>
    <w:link w:val="756"/>
    <w:uiPriority w:val="9"/>
    <w:qFormat/>
    <w:rPr>
      <w:rFonts w:ascii="Arial" w:hAnsi="Arial" w:eastAsia="Arial" w:cs="Arial"/>
      <w:b/>
      <w:bCs/>
      <w:i/>
      <w:iCs/>
      <w:sz w:val="22"/>
      <w:szCs w:val="22"/>
    </w:rPr>
  </w:style>
  <w:style w:type="character" w:styleId="802" w:customStyle="1">
    <w:name w:val="标题 8 字符"/>
    <w:link w:val="757"/>
    <w:uiPriority w:val="9"/>
    <w:qFormat/>
    <w:rPr>
      <w:rFonts w:ascii="Arial" w:hAnsi="Arial" w:eastAsia="Arial" w:cs="Arial"/>
      <w:i/>
      <w:iCs/>
      <w:sz w:val="22"/>
      <w:szCs w:val="22"/>
    </w:rPr>
  </w:style>
  <w:style w:type="character" w:styleId="803" w:customStyle="1">
    <w:name w:val="标题 9 字符"/>
    <w:link w:val="758"/>
    <w:uiPriority w:val="9"/>
    <w:qFormat/>
    <w:rPr>
      <w:rFonts w:ascii="Arial" w:hAnsi="Arial" w:eastAsia="Arial" w:cs="Arial"/>
      <w:i/>
      <w:iCs/>
      <w:sz w:val="21"/>
      <w:szCs w:val="21"/>
    </w:rPr>
  </w:style>
  <w:style w:type="character" w:styleId="804" w:customStyle="1">
    <w:name w:val="正文缩进 字符"/>
    <w:link w:val="761"/>
    <w:uiPriority w:val="0"/>
    <w:qFormat/>
    <w:rPr>
      <w:rFonts w:ascii="Calibri" w:hAnsi="Calibri"/>
      <w:sz w:val="21"/>
    </w:rPr>
  </w:style>
  <w:style w:type="character" w:styleId="805" w:customStyle="1">
    <w:name w:val="尾注文本 字符"/>
    <w:link w:val="772"/>
    <w:uiPriority w:val="99"/>
    <w:qFormat/>
    <w:rPr>
      <w:sz w:val="20"/>
    </w:rPr>
  </w:style>
  <w:style w:type="character" w:styleId="806" w:customStyle="1">
    <w:name w:val="批注框文本 字符"/>
    <w:link w:val="773"/>
    <w:uiPriority w:val="0"/>
    <w:qFormat/>
    <w:rPr>
      <w:rFonts w:ascii="Tahoma" w:hAnsi="Tahoma" w:eastAsia="微软雅黑"/>
      <w:sz w:val="18"/>
      <w:szCs w:val="18"/>
    </w:rPr>
  </w:style>
  <w:style w:type="character" w:styleId="807" w:customStyle="1">
    <w:name w:val="页脚 字符"/>
    <w:link w:val="774"/>
    <w:uiPriority w:val="0"/>
    <w:qFormat/>
  </w:style>
  <w:style w:type="character" w:styleId="808" w:customStyle="1">
    <w:name w:val="页眉 字符"/>
    <w:link w:val="775"/>
    <w:uiPriority w:val="0"/>
    <w:qFormat/>
  </w:style>
  <w:style w:type="character" w:styleId="809" w:customStyle="1">
    <w:name w:val="副标题 字符"/>
    <w:link w:val="778"/>
    <w:uiPriority w:val="11"/>
    <w:qFormat/>
    <w:rPr>
      <w:sz w:val="24"/>
      <w:szCs w:val="24"/>
    </w:rPr>
  </w:style>
  <w:style w:type="character" w:styleId="810" w:customStyle="1">
    <w:name w:val="脚注文本 字符"/>
    <w:link w:val="779"/>
    <w:uiPriority w:val="99"/>
    <w:qFormat/>
    <w:rPr>
      <w:sz w:val="18"/>
    </w:rPr>
  </w:style>
  <w:style w:type="character" w:styleId="811" w:customStyle="1">
    <w:name w:val="标题 字符"/>
    <w:link w:val="785"/>
    <w:uiPriority w:val="10"/>
    <w:qFormat/>
    <w:rPr>
      <w:sz w:val="48"/>
      <w:szCs w:val="48"/>
    </w:rPr>
  </w:style>
  <w:style w:type="character" w:styleId="812" w:customStyle="1">
    <w:name w:val="页脚 字符1"/>
    <w:link w:val="774"/>
    <w:uiPriority w:val="99"/>
    <w:qFormat/>
  </w:style>
  <w:style w:type="character" w:styleId="813" w:customStyle="1">
    <w:name w:val="页码1"/>
    <w:uiPriority w:val="0"/>
    <w:qFormat/>
  </w:style>
  <w:style w:type="paragraph" w:styleId="814">
    <w:name w:val="List Paragraph"/>
    <w:basedOn w:val="749"/>
    <w:uiPriority w:val="34"/>
    <w:qFormat/>
    <w:pPr>
      <w:contextualSpacing/>
      <w:ind w:left="720"/>
    </w:pPr>
  </w:style>
  <w:style w:type="paragraph" w:styleId="815">
    <w:name w:val="No Spacing"/>
    <w:uiPriority w:val="1"/>
    <w:qFormat/>
    <w:rPr>
      <w:rFonts w:ascii="Calibri" w:hAnsi="Calibri" w:eastAsia="宋体" w:cs="Times New Roman"/>
      <w:lang w:val="en-US" w:eastAsia="zh-CN" w:bidi="ar-SA"/>
    </w:rPr>
  </w:style>
  <w:style w:type="paragraph" w:styleId="816">
    <w:name w:val="Quote"/>
    <w:basedOn w:val="749"/>
    <w:next w:val="749"/>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49"/>
    <w:next w:val="749"/>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table" w:styleId="820"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1"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2"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3" w:customStyle="1">
    <w:name w:val="Plain Table 3"/>
    <w:uiPriority w:val="99"/>
    <w:qFormat/>
    <w:rPr>
      <w:lang w:val="en-US" w:eastAsia="zh-CN" w:bidi="ar-SA"/>
    </w:rPr>
    <w:tblPr/>
  </w:style>
  <w:style w:type="table" w:styleId="824" w:customStyle="1">
    <w:name w:val="Plain Table 4"/>
    <w:uiPriority w:val="99"/>
    <w:qFormat/>
    <w:rPr>
      <w:lang w:val="en-US" w:eastAsia="zh-CN" w:bidi="ar-SA"/>
    </w:rPr>
    <w:tblPr/>
  </w:style>
  <w:style w:type="table" w:styleId="825" w:customStyle="1">
    <w:name w:val="Plain Table 5"/>
    <w:uiPriority w:val="99"/>
    <w:qFormat/>
    <w:rPr>
      <w:lang w:val="en-US" w:eastAsia="zh-CN" w:bidi="ar-SA"/>
    </w:rPr>
    <w:tblPr/>
  </w:style>
  <w:style w:type="table" w:styleId="826"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827"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28"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29"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30"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31"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32"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833"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34"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35"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36"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37"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38"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39"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0"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41"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42"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43"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44"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45"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6"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7"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848"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849"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850"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51"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52"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53"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54"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55"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56"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57"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58"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5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60"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61"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62"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63"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64"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65"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66"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67"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68"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69"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70"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71"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72"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73"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74"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75" w:customStyle="1">
    <w:name w:val="List Table 1 Light"/>
    <w:uiPriority w:val="99"/>
    <w:qFormat/>
    <w:rPr>
      <w:lang w:val="en-US" w:eastAsia="zh-CN" w:bidi="ar-SA"/>
    </w:rPr>
    <w:tblPr/>
  </w:style>
  <w:style w:type="table" w:styleId="876" w:customStyle="1">
    <w:name w:val="List Table 1 Light - Accent 1"/>
    <w:uiPriority w:val="99"/>
    <w:qFormat/>
    <w:rPr>
      <w:lang w:val="en-US" w:eastAsia="zh-CN" w:bidi="ar-SA"/>
    </w:rPr>
    <w:tblPr/>
  </w:style>
  <w:style w:type="table" w:styleId="877" w:customStyle="1">
    <w:name w:val="List Table 1 Light - Accent 2"/>
    <w:uiPriority w:val="99"/>
    <w:qFormat/>
    <w:rPr>
      <w:lang w:val="en-US" w:eastAsia="zh-CN" w:bidi="ar-SA"/>
    </w:rPr>
    <w:tblPr/>
  </w:style>
  <w:style w:type="table" w:styleId="878" w:customStyle="1">
    <w:name w:val="List Table 1 Light - Accent 3"/>
    <w:uiPriority w:val="99"/>
    <w:qFormat/>
    <w:rPr>
      <w:lang w:val="en-US" w:eastAsia="zh-CN" w:bidi="ar-SA"/>
    </w:rPr>
    <w:tblPr/>
  </w:style>
  <w:style w:type="table" w:styleId="879" w:customStyle="1">
    <w:name w:val="List Table 1 Light - Accent 4"/>
    <w:uiPriority w:val="99"/>
    <w:qFormat/>
    <w:rPr>
      <w:lang w:val="en-US" w:eastAsia="zh-CN" w:bidi="ar-SA"/>
    </w:rPr>
    <w:tblPr/>
  </w:style>
  <w:style w:type="table" w:styleId="880" w:customStyle="1">
    <w:name w:val="List Table 1 Light - Accent 5"/>
    <w:uiPriority w:val="99"/>
    <w:qFormat/>
    <w:rPr>
      <w:lang w:val="en-US" w:eastAsia="zh-CN" w:bidi="ar-SA"/>
    </w:rPr>
    <w:tblPr/>
  </w:style>
  <w:style w:type="table" w:styleId="881" w:customStyle="1">
    <w:name w:val="List Table 1 Light - Accent 6"/>
    <w:uiPriority w:val="99"/>
    <w:qFormat/>
    <w:rPr>
      <w:lang w:val="en-US" w:eastAsia="zh-CN" w:bidi="ar-SA"/>
    </w:rPr>
    <w:tblPr/>
  </w:style>
  <w:style w:type="table" w:styleId="882"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83"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84"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85"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86"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87"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88"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89"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0"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91"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92"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93"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94"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95"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96"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97"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898"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899"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900"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901"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902"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903"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904"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905"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906"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907"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908"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909"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910"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911"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912"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913"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914"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915"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916"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917" w:customStyle="1">
    <w:name w:val="List Table 7 Colorful"/>
    <w:uiPriority w:val="99"/>
    <w:qFormat/>
    <w:rPr>
      <w:lang w:val="en-US" w:eastAsia="zh-CN" w:bidi="ar-SA"/>
    </w:rPr>
    <w:tblPr>
      <w:tblBorders>
        <w:right w:val="single" w:color="7E7E7E" w:sz="4" w:space="0"/>
      </w:tblBorders>
    </w:tblPr>
  </w:style>
  <w:style w:type="table" w:styleId="918" w:customStyle="1">
    <w:name w:val="List Table 7 Colorful - Accent 1"/>
    <w:uiPriority w:val="99"/>
    <w:qFormat/>
    <w:rPr>
      <w:lang w:val="en-US" w:eastAsia="zh-CN" w:bidi="ar-SA"/>
    </w:rPr>
    <w:tblPr>
      <w:tblBorders>
        <w:right w:val="single" w:color="4F81BD" w:sz="4" w:space="0"/>
      </w:tblBorders>
    </w:tblPr>
  </w:style>
  <w:style w:type="table" w:styleId="919" w:customStyle="1">
    <w:name w:val="List Table 7 Colorful - Accent 2"/>
    <w:uiPriority w:val="99"/>
    <w:qFormat/>
    <w:rPr>
      <w:lang w:val="en-US" w:eastAsia="zh-CN" w:bidi="ar-SA"/>
    </w:rPr>
    <w:tblPr>
      <w:tblBorders>
        <w:right w:val="single" w:color="D99795" w:sz="4" w:space="0"/>
      </w:tblBorders>
    </w:tblPr>
  </w:style>
  <w:style w:type="table" w:styleId="920" w:customStyle="1">
    <w:name w:val="List Table 7 Colorful - Accent 3"/>
    <w:uiPriority w:val="99"/>
    <w:qFormat/>
    <w:rPr>
      <w:lang w:val="en-US" w:eastAsia="zh-CN" w:bidi="ar-SA"/>
    </w:rPr>
    <w:tblPr>
      <w:tblBorders>
        <w:right w:val="single" w:color="C3D69C" w:sz="4" w:space="0"/>
      </w:tblBorders>
    </w:tblPr>
  </w:style>
  <w:style w:type="table" w:styleId="921" w:customStyle="1">
    <w:name w:val="List Table 7 Colorful - Accent 4"/>
    <w:uiPriority w:val="99"/>
    <w:qFormat/>
    <w:rPr>
      <w:lang w:val="en-US" w:eastAsia="zh-CN" w:bidi="ar-SA"/>
    </w:rPr>
    <w:tblPr>
      <w:tblBorders>
        <w:right w:val="single" w:color="B2A1C6" w:sz="4" w:space="0"/>
      </w:tblBorders>
    </w:tblPr>
  </w:style>
  <w:style w:type="table" w:styleId="922" w:customStyle="1">
    <w:name w:val="List Table 7 Colorful - Accent 5"/>
    <w:uiPriority w:val="99"/>
    <w:qFormat/>
    <w:rPr>
      <w:lang w:val="en-US" w:eastAsia="zh-CN" w:bidi="ar-SA"/>
    </w:rPr>
    <w:tblPr>
      <w:tblBorders>
        <w:right w:val="single" w:color="92CCDC" w:sz="4" w:space="0"/>
      </w:tblBorders>
    </w:tblPr>
  </w:style>
  <w:style w:type="table" w:styleId="923" w:customStyle="1">
    <w:name w:val="List Table 7 Colorful - Accent 6"/>
    <w:uiPriority w:val="99"/>
    <w:qFormat/>
    <w:rPr>
      <w:lang w:val="en-US" w:eastAsia="zh-CN" w:bidi="ar-SA"/>
    </w:rPr>
    <w:tblPr>
      <w:tblBorders>
        <w:right w:val="single" w:color="FAC090" w:sz="4" w:space="0"/>
      </w:tblBorders>
    </w:tblPr>
  </w:style>
  <w:style w:type="table" w:styleId="924" w:customStyle="1">
    <w:name w:val="Lined - Accent"/>
    <w:uiPriority w:val="99"/>
    <w:qFormat/>
    <w:rPr>
      <w:color w:val="404040"/>
      <w:lang w:val="en-US" w:eastAsia="zh-CN" w:bidi="ar-SA"/>
    </w:rPr>
    <w:tblPr/>
  </w:style>
  <w:style w:type="table" w:styleId="925" w:customStyle="1">
    <w:name w:val="Lined - Accent 1"/>
    <w:uiPriority w:val="99"/>
    <w:qFormat/>
    <w:rPr>
      <w:color w:val="404040"/>
      <w:lang w:val="en-US" w:eastAsia="zh-CN" w:bidi="ar-SA"/>
    </w:rPr>
    <w:tblPr/>
  </w:style>
  <w:style w:type="table" w:styleId="926" w:customStyle="1">
    <w:name w:val="Lined - Accent 2"/>
    <w:uiPriority w:val="99"/>
    <w:qFormat/>
    <w:rPr>
      <w:color w:val="404040"/>
      <w:lang w:val="en-US" w:eastAsia="zh-CN" w:bidi="ar-SA"/>
    </w:rPr>
    <w:tblPr/>
  </w:style>
  <w:style w:type="table" w:styleId="927" w:customStyle="1">
    <w:name w:val="Lined - Accent 3"/>
    <w:uiPriority w:val="99"/>
    <w:qFormat/>
    <w:rPr>
      <w:color w:val="404040"/>
      <w:lang w:val="en-US" w:eastAsia="zh-CN" w:bidi="ar-SA"/>
    </w:rPr>
    <w:tblPr/>
  </w:style>
  <w:style w:type="table" w:styleId="928" w:customStyle="1">
    <w:name w:val="Lined - Accent 4"/>
    <w:uiPriority w:val="99"/>
    <w:qFormat/>
    <w:rPr>
      <w:color w:val="404040"/>
      <w:lang w:val="en-US" w:eastAsia="zh-CN" w:bidi="ar-SA"/>
    </w:rPr>
    <w:tblPr/>
  </w:style>
  <w:style w:type="table" w:styleId="929" w:customStyle="1">
    <w:name w:val="Lined - Accent 5"/>
    <w:uiPriority w:val="99"/>
    <w:qFormat/>
    <w:rPr>
      <w:color w:val="404040"/>
      <w:lang w:val="en-US" w:eastAsia="zh-CN" w:bidi="ar-SA"/>
    </w:rPr>
    <w:tblPr/>
  </w:style>
  <w:style w:type="table" w:styleId="930" w:customStyle="1">
    <w:name w:val="Lined - Accent 6"/>
    <w:uiPriority w:val="99"/>
    <w:qFormat/>
    <w:rPr>
      <w:color w:val="404040"/>
      <w:lang w:val="en-US" w:eastAsia="zh-CN" w:bidi="ar-SA"/>
    </w:rPr>
    <w:tblPr/>
  </w:style>
  <w:style w:type="table" w:styleId="931"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932"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933"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934"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935"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936"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937"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938"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939"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940"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941"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942"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943"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944"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945" w:customStyle="1">
    <w:name w:val="TOC Heading"/>
    <w:uiPriority w:val="39"/>
    <w:unhideWhenUsed/>
    <w:qFormat/>
    <w:rPr>
      <w:rFonts w:ascii="Calibri" w:hAnsi="Calibri" w:eastAsia="宋体" w:cs="Times New Roman"/>
      <w:lang w:val="en-US" w:eastAsia="zh-CN" w:bidi="ar-SA"/>
    </w:rPr>
  </w:style>
  <w:style w:type="paragraph" w:styleId="946" w:customStyle="1">
    <w:name w:val="标题 11"/>
    <w:basedOn w:val="749"/>
    <w:next w:val="749"/>
    <w:link w:val="947"/>
    <w:uiPriority w:val="0"/>
    <w:qFormat/>
    <w:pPr>
      <w:jc w:val="center"/>
      <w:keepNext/>
      <w:outlineLvl w:val="0"/>
    </w:pPr>
    <w:rPr>
      <w:rFonts w:ascii="楷体_GB2312" w:hAnsi="Times New Roman" w:eastAsia="楷体_GB2312" w:cs="Times New Roman"/>
      <w:sz w:val="28"/>
      <w:szCs w:val="28"/>
    </w:rPr>
  </w:style>
  <w:style w:type="character" w:styleId="947" w:customStyle="1">
    <w:name w:val="标题 1 Char"/>
    <w:link w:val="946"/>
    <w:uiPriority w:val="0"/>
    <w:qFormat/>
    <w:rPr>
      <w:rFonts w:ascii="楷体_GB2312" w:hAnsi="Times New Roman" w:eastAsia="楷体_GB2312" w:cs="Times New Roman"/>
      <w:sz w:val="28"/>
      <w:szCs w:val="28"/>
    </w:rPr>
  </w:style>
  <w:style w:type="paragraph" w:styleId="948" w:customStyle="1">
    <w:name w:val="标题 21"/>
    <w:basedOn w:val="749"/>
    <w:next w:val="949"/>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customStyle="1">
    <w:name w:val="正文缩进1"/>
    <w:basedOn w:val="749"/>
    <w:link w:val="951"/>
    <w:uiPriority w:val="0"/>
    <w:qFormat/>
    <w:pPr>
      <w:ind w:firstLine="420"/>
    </w:pPr>
    <w:rPr>
      <w:szCs w:val="21"/>
    </w:rPr>
  </w:style>
  <w:style w:type="character" w:styleId="950" w:customStyle="1">
    <w:name w:val="标题 2 Char"/>
    <w:link w:val="948"/>
    <w:uiPriority w:val="0"/>
    <w:qFormat/>
    <w:rPr>
      <w:rFonts w:ascii="Arial" w:hAnsi="Arial" w:eastAsia="幼圆" w:cs="Arial"/>
      <w:b/>
      <w:bCs/>
      <w:sz w:val="44"/>
      <w:szCs w:val="44"/>
    </w:rPr>
  </w:style>
  <w:style w:type="character" w:styleId="951" w:customStyle="1">
    <w:name w:val="正文缩进 Char"/>
    <w:link w:val="949"/>
    <w:uiPriority w:val="0"/>
    <w:qFormat/>
    <w:rPr>
      <w:szCs w:val="21"/>
    </w:rPr>
  </w:style>
  <w:style w:type="paragraph" w:styleId="952" w:customStyle="1">
    <w:name w:val="标题 31"/>
    <w:basedOn w:val="749"/>
    <w:next w:val="749"/>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53" w:customStyle="1">
    <w:name w:val="标题 3 Char"/>
    <w:link w:val="952"/>
    <w:uiPriority w:val="0"/>
    <w:qFormat/>
    <w:rPr>
      <w:rFonts w:ascii="Times New Roman" w:hAnsi="Times New Roman" w:eastAsia="宋体" w:cs="Times New Roman"/>
      <w:b/>
      <w:bCs/>
      <w:sz w:val="32"/>
      <w:szCs w:val="32"/>
    </w:rPr>
  </w:style>
  <w:style w:type="paragraph" w:styleId="954" w:customStyle="1">
    <w:name w:val="标题 41"/>
    <w:basedOn w:val="749"/>
    <w:next w:val="949"/>
    <w:link w:val="955"/>
    <w:uiPriority w:val="0"/>
    <w:qFormat/>
    <w:pPr>
      <w:keepLines/>
      <w:keepNext/>
      <w:spacing w:before="280" w:after="290" w:line="376" w:lineRule="auto"/>
      <w:outlineLvl w:val="3"/>
    </w:pPr>
    <w:rPr>
      <w:rFonts w:ascii="Arial" w:hAnsi="Arial" w:eastAsia="黑体" w:cs="Arial"/>
      <w:b/>
      <w:bCs/>
      <w:sz w:val="28"/>
      <w:szCs w:val="28"/>
    </w:rPr>
  </w:style>
  <w:style w:type="character" w:styleId="955" w:customStyle="1">
    <w:name w:val="标题 4 Char"/>
    <w:link w:val="954"/>
    <w:uiPriority w:val="0"/>
    <w:qFormat/>
    <w:rPr>
      <w:rFonts w:ascii="Arial" w:hAnsi="Arial" w:eastAsia="黑体" w:cs="Arial"/>
      <w:b/>
      <w:bCs/>
      <w:sz w:val="28"/>
      <w:szCs w:val="28"/>
    </w:rPr>
  </w:style>
  <w:style w:type="paragraph" w:styleId="956" w:customStyle="1">
    <w:name w:val="标题 51"/>
    <w:basedOn w:val="749"/>
    <w:next w:val="949"/>
    <w:link w:val="957"/>
    <w:uiPriority w:val="0"/>
    <w:qFormat/>
    <w:pPr>
      <w:keepNext/>
      <w:outlineLvl w:val="4"/>
    </w:pPr>
    <w:rPr>
      <w:rFonts w:ascii="宋体" w:hAnsi="Times New Roman" w:eastAsia="宋体" w:cs="Times New Roman"/>
      <w:color w:val="000000"/>
      <w:sz w:val="28"/>
      <w:szCs w:val="28"/>
    </w:rPr>
  </w:style>
  <w:style w:type="character" w:styleId="957" w:customStyle="1">
    <w:name w:val="标题 5 Char"/>
    <w:link w:val="956"/>
    <w:uiPriority w:val="0"/>
    <w:qFormat/>
    <w:rPr>
      <w:rFonts w:ascii="宋体" w:hAnsi="Times New Roman" w:eastAsia="宋体" w:cs="Times New Roman"/>
      <w:color w:val="000000"/>
      <w:sz w:val="28"/>
      <w:szCs w:val="28"/>
    </w:rPr>
  </w:style>
  <w:style w:type="paragraph" w:styleId="958" w:customStyle="1">
    <w:name w:val="标题 61"/>
    <w:basedOn w:val="749"/>
    <w:next w:val="749"/>
    <w:link w:val="95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59" w:customStyle="1">
    <w:name w:val="标题 6 Char"/>
    <w:link w:val="958"/>
    <w:uiPriority w:val="0"/>
    <w:qFormat/>
    <w:rPr>
      <w:rFonts w:ascii="Arial" w:hAnsi="Arial" w:eastAsia="黑体" w:cs="Times New Roman"/>
      <w:b/>
      <w:bCs/>
      <w:sz w:val="24"/>
      <w:szCs w:val="24"/>
    </w:rPr>
  </w:style>
  <w:style w:type="paragraph" w:styleId="960" w:customStyle="1">
    <w:name w:val="标题 71"/>
    <w:basedOn w:val="749"/>
    <w:next w:val="749"/>
    <w:link w:val="96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61" w:customStyle="1">
    <w:name w:val="标题 7 Char"/>
    <w:link w:val="960"/>
    <w:uiPriority w:val="0"/>
    <w:qFormat/>
    <w:rPr>
      <w:rFonts w:ascii="Times New Roman" w:hAnsi="Times New Roman" w:eastAsia="宋体" w:cs="Times New Roman"/>
      <w:b/>
      <w:bCs/>
      <w:sz w:val="24"/>
      <w:szCs w:val="24"/>
    </w:rPr>
  </w:style>
  <w:style w:type="paragraph" w:styleId="962" w:customStyle="1">
    <w:name w:val="标题 81"/>
    <w:basedOn w:val="749"/>
    <w:next w:val="749"/>
    <w:link w:val="96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63" w:customStyle="1">
    <w:name w:val="标题 8 Char"/>
    <w:link w:val="962"/>
    <w:uiPriority w:val="0"/>
    <w:qFormat/>
    <w:rPr>
      <w:rFonts w:ascii="Arial" w:hAnsi="Arial" w:eastAsia="黑体" w:cs="Times New Roman"/>
      <w:sz w:val="24"/>
      <w:szCs w:val="24"/>
    </w:rPr>
  </w:style>
  <w:style w:type="paragraph" w:styleId="964" w:customStyle="1">
    <w:name w:val="标题 91"/>
    <w:basedOn w:val="749"/>
    <w:next w:val="749"/>
    <w:link w:val="96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customStyle="1">
    <w:name w:val="标题 9 Char"/>
    <w:link w:val="964"/>
    <w:uiPriority w:val="0"/>
    <w:qFormat/>
    <w:rPr>
      <w:rFonts w:ascii="Arial" w:hAnsi="Arial" w:eastAsia="黑体" w:cs="Times New Roman"/>
      <w:szCs w:val="21"/>
    </w:rPr>
  </w:style>
  <w:style w:type="character" w:styleId="966" w:customStyle="1">
    <w:name w:val="默认段落字体1"/>
    <w:uiPriority w:val="1"/>
    <w:unhideWhenUsed/>
    <w:qFormat/>
  </w:style>
  <w:style w:type="table" w:styleId="967" w:customStyle="1">
    <w:name w:val="普通表格1"/>
    <w:uiPriority w:val="99"/>
    <w:unhideWhenUsed/>
    <w:qFormat/>
    <w:rPr>
      <w:lang w:val="en-US" w:eastAsia="zh-CN" w:bidi="ar-SA"/>
    </w:rPr>
    <w:tbl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批注引用1"/>
    <w:uiPriority w:val="0"/>
    <w:semiHidden/>
    <w:qFormat/>
    <w:rPr>
      <w:sz w:val="21"/>
      <w:szCs w:val="21"/>
    </w:rPr>
  </w:style>
  <w:style w:type="character" w:styleId="970" w:customStyle="1">
    <w:name w:val="要点1"/>
    <w:uiPriority w:val="0"/>
    <w:qFormat/>
    <w:rPr>
      <w:b/>
      <w:bCs/>
    </w:rPr>
  </w:style>
  <w:style w:type="character" w:styleId="971" w:customStyle="1">
    <w:name w:val="超链接1"/>
    <w:uiPriority w:val="0"/>
    <w:qFormat/>
    <w:rPr>
      <w:color w:val="0000ff"/>
      <w:u w:val="single"/>
    </w:rPr>
  </w:style>
  <w:style w:type="character" w:styleId="972" w:customStyle="1">
    <w:name w:val="二级目录 Char"/>
    <w:link w:val="973"/>
    <w:uiPriority w:val="0"/>
    <w:qFormat/>
    <w:rPr>
      <w:b/>
      <w:sz w:val="30"/>
      <w:szCs w:val="28"/>
    </w:rPr>
  </w:style>
  <w:style w:type="paragraph" w:styleId="973" w:customStyle="1">
    <w:name w:val="二级目录"/>
    <w:next w:val="749"/>
    <w:link w:val="97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749"/>
    <w:link w:val="974"/>
    <w:uiPriority w:val="34"/>
    <w:qFormat/>
    <w:pPr>
      <w:contextualSpacing/>
      <w:ind w:left="720"/>
      <w:jc w:val="left"/>
      <w:widowControl/>
    </w:pPr>
    <w:rPr>
      <w:rFonts w:ascii="Calibri" w:hAnsi="Calibri"/>
      <w:sz w:val="24"/>
      <w:szCs w:val="24"/>
      <w:lang w:eastAsia="en-US" w:bidi="en-US"/>
    </w:rPr>
  </w:style>
  <w:style w:type="paragraph" w:styleId="976" w:customStyle="1">
    <w:name w:val="Body Text(ch)"/>
    <w:basedOn w:val="749"/>
    <w:next w:val="977"/>
    <w:uiPriority w:val="0"/>
    <w:qFormat/>
    <w:pPr>
      <w:spacing w:after="120"/>
    </w:pPr>
    <w:rPr>
      <w:rFonts w:ascii="宋体" w:hAnsi="Arial" w:eastAsia="宋体" w:cs="Times New Roman"/>
      <w:bCs/>
      <w:iCs/>
      <w:szCs w:val="24"/>
    </w:rPr>
  </w:style>
  <w:style w:type="paragraph" w:styleId="977" w:customStyle="1">
    <w:name w:val="正文文本1"/>
    <w:basedOn w:val="749"/>
    <w:link w:val="978"/>
    <w:uiPriority w:val="0"/>
    <w:qFormat/>
    <w:rPr>
      <w:rFonts w:ascii="楷体_GB2312" w:hAnsi="Arial" w:eastAsia="楷体_GB2312" w:cs="Times New Roman"/>
      <w:sz w:val="28"/>
      <w:szCs w:val="28"/>
    </w:rPr>
  </w:style>
  <w:style w:type="character" w:styleId="978" w:customStyle="1">
    <w:name w:val="正文文本 Char"/>
    <w:link w:val="977"/>
    <w:uiPriority w:val="0"/>
    <w:qFormat/>
    <w:rPr>
      <w:rFonts w:ascii="楷体_GB2312" w:hAnsi="Arial" w:eastAsia="楷体_GB2312" w:cs="Times New Roman"/>
      <w:sz w:val="28"/>
      <w:szCs w:val="28"/>
    </w:rPr>
  </w:style>
  <w:style w:type="paragraph" w:styleId="979" w:customStyle="1">
    <w:name w:val="目录 91"/>
    <w:basedOn w:val="749"/>
    <w:next w:val="749"/>
    <w:uiPriority w:val="0"/>
    <w:semiHidden/>
    <w:qFormat/>
    <w:pPr>
      <w:ind w:left="1680"/>
      <w:jc w:val="left"/>
    </w:pPr>
    <w:rPr>
      <w:rFonts w:ascii="Times New Roman" w:hAnsi="Times New Roman" w:eastAsia="宋体" w:cs="Times New Roman"/>
      <w:szCs w:val="21"/>
    </w:rPr>
  </w:style>
  <w:style w:type="paragraph" w:styleId="980"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正文文本缩进 21"/>
    <w:basedOn w:val="749"/>
    <w:link w:val="982"/>
    <w:uiPriority w:val="0"/>
    <w:qFormat/>
    <w:pPr>
      <w:ind w:left="630" w:firstLine="645"/>
    </w:pPr>
    <w:rPr>
      <w:rFonts w:ascii="Arial" w:hAnsi="Arial" w:eastAsia="仿宋_GB2312" w:cs="Arial"/>
      <w:sz w:val="32"/>
      <w:szCs w:val="32"/>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图表目录1"/>
    <w:basedOn w:val="749"/>
    <w:next w:val="749"/>
    <w:uiPriority w:val="0"/>
    <w:semiHidden/>
    <w:qFormat/>
    <w:pPr>
      <w:ind w:left="840" w:hanging="420"/>
    </w:pPr>
    <w:rPr>
      <w:rFonts w:ascii="Times New Roman" w:hAnsi="Times New Roman" w:eastAsia="宋体" w:cs="Times New Roman"/>
      <w:szCs w:val="21"/>
    </w:rPr>
  </w:style>
  <w:style w:type="paragraph" w:styleId="984"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Char"/>
    <w:basedOn w:val="749"/>
    <w:uiPriority w:val="0"/>
    <w:qFormat/>
    <w:pPr>
      <w:ind w:firstLine="200"/>
      <w:tabs>
        <w:tab w:val="left" w:pos="360" w:leader="none"/>
      </w:tabs>
    </w:pPr>
    <w:rPr>
      <w:rFonts w:ascii="Times New Roman" w:hAnsi="Times New Roman" w:eastAsia="宋体" w:cs="Times New Roman"/>
      <w:sz w:val="28"/>
      <w:szCs w:val="30"/>
    </w:rPr>
  </w:style>
  <w:style w:type="paragraph" w:styleId="986" w:customStyle="1">
    <w:name w:val=" Char"/>
    <w:basedOn w:val="987"/>
    <w:uiPriority w:val="0"/>
    <w:qFormat/>
    <w:rPr>
      <w:rFonts w:ascii="Tahoma" w:hAnsi="Tahoma"/>
      <w:sz w:val="24"/>
      <w:szCs w:val="24"/>
    </w:rPr>
  </w:style>
  <w:style w:type="paragraph" w:styleId="987" w:customStyle="1">
    <w:name w:val="文档结构图1"/>
    <w:basedOn w:val="749"/>
    <w:link w:val="988"/>
    <w:uiPriority w:val="0"/>
    <w:semiHidden/>
    <w:qFormat/>
    <w:pPr>
      <w:shd w:val="clear" w:color="auto" w:fill="000080"/>
    </w:pPr>
    <w:rPr>
      <w:rFonts w:ascii="Times New Roman" w:hAnsi="Times New Roman" w:eastAsia="宋体" w:cs="Times New Roman"/>
      <w:szCs w:val="21"/>
    </w:rPr>
  </w:style>
  <w:style w:type="character" w:styleId="988" w:customStyle="1">
    <w:name w:val="文档结构图 Char"/>
    <w:link w:val="987"/>
    <w:uiPriority w:val="0"/>
    <w:semiHidden/>
    <w:qFormat/>
    <w:rPr>
      <w:rFonts w:ascii="Times New Roman" w:hAnsi="Times New Roman" w:eastAsia="宋体" w:cs="Times New Roman"/>
      <w:szCs w:val="21"/>
      <w:shd w:val="clear" w:color="auto" w:fill="000080"/>
    </w:rPr>
  </w:style>
  <w:style w:type="paragraph" w:styleId="989" w:customStyle="1">
    <w:name w:val="批注文字1"/>
    <w:basedOn w:val="749"/>
    <w:link w:val="990"/>
    <w:uiPriority w:val="0"/>
    <w:unhideWhenUsed/>
    <w:qFormat/>
    <w:pPr>
      <w:jc w:val="left"/>
    </w:pPr>
  </w:style>
  <w:style w:type="character" w:styleId="990" w:customStyle="1">
    <w:name w:val="批注文字 Char"/>
    <w:link w:val="989"/>
    <w:uiPriority w:val="99"/>
    <w:semiHidden/>
    <w:qFormat/>
  </w:style>
  <w:style w:type="paragraph" w:styleId="991" w:customStyle="1">
    <w:name w:val="批注主题1"/>
    <w:basedOn w:val="989"/>
    <w:next w:val="989"/>
    <w:link w:val="992"/>
    <w:uiPriority w:val="0"/>
    <w:semiHidden/>
    <w:qFormat/>
    <w:rPr>
      <w:rFonts w:ascii="Times New Roman" w:hAnsi="Times New Roman" w:eastAsia="宋体" w:cs="Times New Roman"/>
      <w:b/>
      <w:bCs/>
      <w:szCs w:val="21"/>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索引 11"/>
    <w:basedOn w:val="749"/>
    <w:next w:val="749"/>
    <w:uiPriority w:val="0"/>
    <w:semiHidden/>
    <w:qFormat/>
    <w:pPr>
      <w:spacing w:line="240" w:lineRule="atLeast"/>
    </w:pPr>
    <w:rPr>
      <w:rFonts w:ascii="Times New Roman" w:hAnsi="Times New Roman" w:eastAsia="宋体" w:cs="Times New Roman"/>
      <w:b/>
      <w:bCs/>
      <w:szCs w:val="21"/>
    </w:rPr>
  </w:style>
  <w:style w:type="paragraph" w:styleId="994" w:customStyle="1">
    <w:name w:val="普通正文"/>
    <w:basedOn w:val="749"/>
    <w:uiPriority w:val="0"/>
    <w:qFormat/>
    <w:pPr>
      <w:ind w:firstLine="480"/>
      <w:jc w:val="left"/>
      <w:spacing w:before="120" w:after="120" w:line="360" w:lineRule="auto"/>
    </w:pPr>
    <w:rPr>
      <w:rFonts w:ascii="Arial" w:hAnsi="Arial" w:eastAsia="宋体" w:cs="Times New Roman"/>
      <w:sz w:val="24"/>
      <w:szCs w:val="24"/>
    </w:rPr>
  </w:style>
  <w:style w:type="paragraph" w:styleId="995" w:customStyle="1">
    <w:name w:val="table_lines"/>
    <w:basedOn w:val="749"/>
    <w:uiPriority w:val="0"/>
    <w:qFormat/>
    <w:pPr>
      <w:jc w:val="left"/>
      <w:widowControl/>
    </w:pPr>
    <w:rPr>
      <w:rFonts w:ascii="Times New Roman" w:hAnsi="Times New Roman" w:eastAsia="宋体" w:cs="Times New Roman"/>
      <w:sz w:val="20"/>
      <w:szCs w:val="20"/>
      <w:lang w:val="de-DE" w:eastAsia="de-DE"/>
    </w:rPr>
  </w:style>
  <w:style w:type="paragraph" w:styleId="9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7" w:customStyle="1">
    <w:name w:val="目录 31"/>
    <w:basedOn w:val="749"/>
    <w:next w:val="749"/>
    <w:uiPriority w:val="0"/>
    <w:semiHidden/>
    <w:qFormat/>
    <w:pPr>
      <w:ind w:left="420"/>
      <w:jc w:val="left"/>
    </w:pPr>
    <w:rPr>
      <w:rFonts w:ascii="Times New Roman" w:hAnsi="Times New Roman" w:eastAsia="宋体" w:cs="Times New Roman"/>
      <w:i/>
      <w:iCs/>
      <w:szCs w:val="24"/>
    </w:rPr>
  </w:style>
  <w:style w:type="paragraph" w:styleId="998" w:customStyle="1">
    <w:name w:val="正文文本缩进1"/>
    <w:basedOn w:val="749"/>
    <w:link w:val="999"/>
    <w:uiPriority w:val="0"/>
    <w:unhideWhenUsed/>
    <w:qFormat/>
    <w:pPr>
      <w:ind w:left="420"/>
      <w:spacing w:after="120"/>
    </w:pPr>
  </w:style>
  <w:style w:type="character" w:styleId="999" w:customStyle="1">
    <w:name w:val="正文文本缩进 Char"/>
    <w:link w:val="998"/>
    <w:uiPriority w:val="99"/>
    <w:semiHidden/>
    <w:qFormat/>
  </w:style>
  <w:style w:type="paragraph" w:styleId="1000" w:customStyle="1">
    <w:name w:val="正文首行缩进 21"/>
    <w:basedOn w:val="998"/>
    <w:link w:val="1001"/>
    <w:uiPriority w:val="0"/>
    <w:qFormat/>
    <w:pPr>
      <w:ind w:left="0" w:firstLine="420"/>
      <w:spacing w:after="0" w:line="360" w:lineRule="auto"/>
    </w:pPr>
    <w:rPr>
      <w:rFonts w:ascii="宋体" w:hAnsi="宋体" w:eastAsia="宋体" w:cs="Times New Roman"/>
      <w:szCs w:val="20"/>
    </w:rPr>
  </w:style>
  <w:style w:type="character" w:styleId="1001" w:customStyle="1">
    <w:name w:val="正文首行缩进 2 Char"/>
    <w:link w:val="1000"/>
    <w:uiPriority w:val="0"/>
    <w:qFormat/>
    <w:rPr>
      <w:rFonts w:ascii="宋体" w:hAnsi="宋体" w:eastAsia="宋体" w:cs="Times New Roman"/>
      <w:szCs w:val="20"/>
    </w:rPr>
  </w:style>
  <w:style w:type="paragraph" w:styleId="1002" w:customStyle="1">
    <w:name w:val="正文文本缩进 31"/>
    <w:basedOn w:val="749"/>
    <w:link w:val="1003"/>
    <w:uiPriority w:val="0"/>
    <w:qFormat/>
    <w:pPr>
      <w:ind w:left="645" w:firstLine="645"/>
    </w:pPr>
    <w:rPr>
      <w:rFonts w:ascii="Arial" w:hAnsi="Arial" w:eastAsia="仿宋_GB2312" w:cs="Arial"/>
      <w:color w:val="ffff00"/>
      <w:sz w:val="32"/>
      <w:szCs w:val="32"/>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目录 61"/>
    <w:basedOn w:val="749"/>
    <w:next w:val="749"/>
    <w:uiPriority w:val="0"/>
    <w:semiHidden/>
    <w:qFormat/>
    <w:pPr>
      <w:ind w:left="1050"/>
      <w:jc w:val="left"/>
    </w:pPr>
    <w:rPr>
      <w:rFonts w:ascii="Times New Roman" w:hAnsi="Times New Roman" w:eastAsia="宋体" w:cs="Times New Roman"/>
      <w:szCs w:val="21"/>
    </w:rPr>
  </w:style>
  <w:style w:type="paragraph" w:styleId="1005" w:customStyle="1">
    <w:name w:val="font7"/>
    <w:basedOn w:val="74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6" w:customStyle="1">
    <w:name w:val=" Char Char Char Char"/>
    <w:basedOn w:val="987"/>
    <w:uiPriority w:val="0"/>
    <w:qFormat/>
    <w:pPr>
      <w:spacing w:line="360" w:lineRule="auto"/>
    </w:pPr>
    <w:rPr>
      <w:rFonts w:ascii="Tahoma" w:hAnsi="Tahoma"/>
      <w:sz w:val="24"/>
      <w:szCs w:val="24"/>
    </w:rPr>
  </w:style>
  <w:style w:type="paragraph" w:styleId="1007" w:customStyle="1">
    <w:name w:val="正文文本 31"/>
    <w:basedOn w:val="749"/>
    <w:link w:val="1008"/>
    <w:uiPriority w:val="0"/>
    <w:qFormat/>
    <w:rPr>
      <w:rFonts w:ascii="仿宋_GB2312" w:hAnsi="Arial" w:eastAsia="仿宋_GB2312" w:cs="Times New Roman"/>
      <w:sz w:val="32"/>
      <w:szCs w:val="32"/>
    </w:rPr>
  </w:style>
  <w:style w:type="character" w:styleId="1008" w:customStyle="1">
    <w:name w:val="正文文本 3 Char"/>
    <w:link w:val="1007"/>
    <w:uiPriority w:val="0"/>
    <w:qFormat/>
    <w:rPr>
      <w:rFonts w:ascii="仿宋_GB2312" w:hAnsi="Arial" w:eastAsia="仿宋_GB2312" w:cs="Times New Roman"/>
      <w:sz w:val="32"/>
      <w:szCs w:val="32"/>
    </w:rPr>
  </w:style>
  <w:style w:type="paragraph" w:styleId="1009" w:customStyle="1">
    <w:name w:val="普通(网站)1"/>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1010" w:customStyle="1">
    <w:name w:val="目录 41"/>
    <w:basedOn w:val="749"/>
    <w:next w:val="749"/>
    <w:uiPriority w:val="0"/>
    <w:semiHidden/>
    <w:qFormat/>
    <w:pPr>
      <w:ind w:left="630"/>
      <w:jc w:val="left"/>
    </w:pPr>
    <w:rPr>
      <w:rFonts w:ascii="Times New Roman" w:hAnsi="Times New Roman" w:eastAsia="宋体" w:cs="Times New Roman"/>
      <w:szCs w:val="21"/>
    </w:rPr>
  </w:style>
  <w:style w:type="paragraph" w:styleId="1011" w:customStyle="1">
    <w:name w:val="列出段落"/>
    <w:basedOn w:val="749"/>
    <w:uiPriority w:val="0"/>
    <w:qFormat/>
    <w:pPr>
      <w:contextualSpacing/>
      <w:ind w:left="720"/>
      <w:jc w:val="left"/>
      <w:widowControl/>
    </w:pPr>
    <w:rPr>
      <w:rFonts w:ascii="Calibri" w:hAnsi="Calibri" w:eastAsia="宋体" w:cs="Times New Roman"/>
      <w:sz w:val="24"/>
      <w:szCs w:val="24"/>
      <w:lang w:eastAsia="en-US" w:bidi="en-US"/>
    </w:rPr>
  </w:style>
  <w:style w:type="paragraph" w:styleId="1012" w:customStyle="1">
    <w:name w:val="4"/>
    <w:basedOn w:val="749"/>
    <w:next w:val="1002"/>
    <w:uiPriority w:val="0"/>
    <w:qFormat/>
    <w:pPr>
      <w:ind w:firstLine="420"/>
      <w:spacing w:line="360" w:lineRule="auto"/>
    </w:pPr>
    <w:rPr>
      <w:rFonts w:ascii="Times New Roman" w:hAnsi="Times New Roman" w:eastAsia="宋体" w:cs="Times New Roman"/>
      <w:color w:val="ff0000"/>
      <w:sz w:val="24"/>
      <w:szCs w:val="24"/>
    </w:rPr>
  </w:style>
  <w:style w:type="paragraph" w:styleId="1013" w:customStyle="1">
    <w:name w:val="普通 (Web)"/>
    <w:basedOn w:val="749"/>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 Char Char Char Char Char Char Char Char Char Char"/>
    <w:basedOn w:val="749"/>
    <w:uiPriority w:val="0"/>
    <w:qFormat/>
    <w:pPr>
      <w:spacing w:line="360" w:lineRule="auto"/>
    </w:pPr>
    <w:rPr>
      <w:rFonts w:ascii="Times New Roman" w:hAnsi="Times New Roman" w:eastAsia="宋体" w:cs="Times New Roman"/>
      <w:sz w:val="24"/>
      <w:szCs w:val="20"/>
    </w:rPr>
  </w:style>
  <w:style w:type="paragraph" w:styleId="1015" w:customStyle="1">
    <w:name w:val="列表 21"/>
    <w:basedOn w:val="749"/>
    <w:uiPriority w:val="0"/>
    <w:qFormat/>
    <w:pPr>
      <w:ind w:left="100" w:hanging="200"/>
    </w:pPr>
    <w:rPr>
      <w:rFonts w:ascii="Times New Roman" w:hAnsi="Times New Roman" w:eastAsia="宋体" w:cs="Times New Roman"/>
      <w:szCs w:val="21"/>
    </w:rPr>
  </w:style>
  <w:style w:type="paragraph" w:styleId="1016" w:customStyle="1">
    <w:name w:val="正文首行缩进1"/>
    <w:basedOn w:val="1017"/>
    <w:link w:val="1019"/>
    <w:uiPriority w:val="0"/>
    <w:qFormat/>
    <w:pPr>
      <w:ind w:firstLine="200"/>
      <w:spacing w:line="360" w:lineRule="auto"/>
    </w:pPr>
    <w:rPr>
      <w:rFonts w:ascii="仿宋_GB2312" w:hAnsi="Times New Roman" w:eastAsia="仿宋_GB2312" w:cs="Times New Roman"/>
      <w:sz w:val="30"/>
      <w:szCs w:val="30"/>
    </w:rPr>
  </w:style>
  <w:style w:type="paragraph" w:styleId="1017" w:customStyle="1">
    <w:name w:val="正文文本11"/>
    <w:basedOn w:val="749"/>
    <w:next w:val="1018"/>
    <w:uiPriority w:val="0"/>
    <w:qFormat/>
    <w:rPr>
      <w:rFonts w:eastAsia="楷体_GB2312"/>
      <w:b/>
      <w:bCs/>
      <w:color w:val="ff0000"/>
      <w:sz w:val="32"/>
      <w:szCs w:val="32"/>
      <w:lang w:val="zh-CN"/>
    </w:rPr>
  </w:style>
  <w:style w:type="paragraph" w:styleId="1018" w:customStyle="1">
    <w:name w:val="列表11"/>
    <w:basedOn w:val="749"/>
    <w:uiPriority w:val="0"/>
    <w:qFormat/>
    <w:pPr>
      <w:ind w:left="420" w:hanging="420"/>
      <w:spacing w:after="20" w:line="288" w:lineRule="auto"/>
      <w:tabs>
        <w:tab w:val="left" w:pos="420" w:leader="none"/>
      </w:tabs>
    </w:pPr>
    <w:rPr>
      <w:szCs w:val="20"/>
      <w:lang w:val="en-GB"/>
    </w:rPr>
  </w:style>
  <w:style w:type="character" w:styleId="1019" w:customStyle="1">
    <w:name w:val="正文首行缩进 Char"/>
    <w:link w:val="1016"/>
    <w:uiPriority w:val="0"/>
    <w:qFormat/>
    <w:rPr>
      <w:rFonts w:ascii="仿宋_GB2312" w:hAnsi="Times New Roman" w:eastAsia="仿宋_GB2312" w:cs="Times New Roman"/>
      <w:sz w:val="30"/>
      <w:szCs w:val="30"/>
    </w:rPr>
  </w:style>
  <w:style w:type="paragraph" w:styleId="1020" w:customStyle="1">
    <w:name w:val="样式1"/>
    <w:basedOn w:val="749"/>
    <w:uiPriority w:val="0"/>
    <w:qFormat/>
    <w:pPr>
      <w:numPr>
        <w:ilvl w:val="0"/>
        <w:numId w:val="3"/>
      </w:numPr>
    </w:pPr>
    <w:rPr>
      <w:rFonts w:ascii="宋体" w:hAnsi="宋体" w:eastAsia="宋体" w:cs="Times New Roman"/>
      <w:szCs w:val="21"/>
    </w:rPr>
  </w:style>
  <w:style w:type="paragraph" w:styleId="1021" w:customStyle="1">
    <w:name w:val="font6"/>
    <w:basedOn w:val="7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2" w:customStyle="1">
    <w:name w:val="目录 51"/>
    <w:basedOn w:val="749"/>
    <w:next w:val="749"/>
    <w:uiPriority w:val="0"/>
    <w:semiHidden/>
    <w:qFormat/>
    <w:pPr>
      <w:ind w:left="840"/>
      <w:jc w:val="left"/>
    </w:pPr>
    <w:rPr>
      <w:rFonts w:ascii="Times New Roman" w:hAnsi="Times New Roman" w:eastAsia="宋体" w:cs="Times New Roman"/>
      <w:szCs w:val="21"/>
    </w:rPr>
  </w:style>
  <w:style w:type="paragraph" w:styleId="1023" w:customStyle="1">
    <w:name w:val="目录 11"/>
    <w:basedOn w:val="749"/>
    <w:next w:val="74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4" w:customStyle="1">
    <w:name w:val="纯文本1"/>
    <w:basedOn w:val="749"/>
    <w:link w:val="1025"/>
    <w:uiPriority w:val="0"/>
    <w:qFormat/>
    <w:rPr>
      <w:rFonts w:ascii="宋体" w:hAnsi="Courier New" w:eastAsia="宋体" w:cs="Courier New"/>
      <w:szCs w:val="21"/>
    </w:rPr>
  </w:style>
  <w:style w:type="character" w:styleId="1025" w:customStyle="1">
    <w:name w:val="纯文本 Char"/>
    <w:link w:val="1024"/>
    <w:uiPriority w:val="0"/>
    <w:qFormat/>
    <w:rPr>
      <w:rFonts w:ascii="宋体" w:hAnsi="Courier New" w:eastAsia="宋体" w:cs="Courier New"/>
      <w:szCs w:val="21"/>
    </w:rPr>
  </w:style>
  <w:style w:type="paragraph" w:styleId="1026" w:customStyle="1">
    <w:name w:val="批注框文本1"/>
    <w:basedOn w:val="749"/>
    <w:link w:val="1027"/>
    <w:uiPriority w:val="0"/>
    <w:semiHidden/>
    <w:qFormat/>
    <w:rPr>
      <w:rFonts w:ascii="Times New Roman" w:hAnsi="Times New Roman" w:eastAsia="宋体" w:cs="Times New Roman"/>
      <w:sz w:val="18"/>
      <w:szCs w:val="18"/>
    </w:rPr>
  </w:style>
  <w:style w:type="character" w:styleId="1027" w:customStyle="1">
    <w:name w:val="批注框文本 Char"/>
    <w:link w:val="1026"/>
    <w:uiPriority w:val="0"/>
    <w:semiHidden/>
    <w:qFormat/>
    <w:rPr>
      <w:rFonts w:ascii="Times New Roman" w:hAnsi="Times New Roman" w:eastAsia="宋体" w:cs="Times New Roman"/>
      <w:sz w:val="18"/>
      <w:szCs w:val="18"/>
    </w:rPr>
  </w:style>
  <w:style w:type="paragraph" w:styleId="1028"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列表1"/>
    <w:basedOn w:val="749"/>
    <w:uiPriority w:val="0"/>
    <w:qFormat/>
    <w:pPr>
      <w:ind w:left="200" w:hanging="200"/>
    </w:pPr>
    <w:rPr>
      <w:rFonts w:ascii="Times New Roman" w:hAnsi="Times New Roman" w:eastAsia="宋体" w:cs="Times New Roman"/>
      <w:szCs w:val="21"/>
    </w:rPr>
  </w:style>
  <w:style w:type="paragraph" w:styleId="1030"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customStyle="1">
    <w:name w:val="日期1"/>
    <w:basedOn w:val="749"/>
    <w:next w:val="749"/>
    <w:link w:val="1032"/>
    <w:uiPriority w:val="0"/>
    <w:qFormat/>
    <w:rPr>
      <w:rFonts w:ascii="Times New Roman" w:hAnsi="Times New Roman" w:eastAsia="宋体" w:cs="Times New Roman"/>
      <w:sz w:val="24"/>
      <w:szCs w:val="24"/>
    </w:rPr>
  </w:style>
  <w:style w:type="character" w:styleId="1032" w:customStyle="1">
    <w:name w:val="日期 Char"/>
    <w:link w:val="1031"/>
    <w:uiPriority w:val="0"/>
    <w:qFormat/>
    <w:rPr>
      <w:rFonts w:ascii="Times New Roman" w:hAnsi="Times New Roman" w:eastAsia="宋体" w:cs="Times New Roman"/>
      <w:sz w:val="24"/>
      <w:szCs w:val="24"/>
    </w:rPr>
  </w:style>
  <w:style w:type="paragraph" w:styleId="1033" w:customStyle="1">
    <w:name w:val="标题3"/>
    <w:basedOn w:val="749"/>
    <w:next w:val="749"/>
    <w:uiPriority w:val="0"/>
    <w:qFormat/>
    <w:pPr>
      <w:ind w:firstLine="624"/>
      <w:spacing w:line="590" w:lineRule="atLeast"/>
    </w:pPr>
    <w:rPr>
      <w:rFonts w:ascii="方正黑体_GBK" w:hAnsi="Times New Roman" w:eastAsia="方正黑体_GBK" w:cs="Times New Roman"/>
      <w:sz w:val="32"/>
      <w:szCs w:val="32"/>
    </w:rPr>
  </w:style>
  <w:style w:type="paragraph" w:styleId="1034" w:customStyle="1">
    <w:name w:val="xl24"/>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customStyle="1">
    <w:name w:val="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37" w:customStyle="1">
    <w:name w:val="正文文本 21"/>
    <w:basedOn w:val="749"/>
    <w:link w:val="1038"/>
    <w:uiPriority w:val="0"/>
    <w:qFormat/>
    <w:pPr>
      <w:jc w:val="center"/>
      <w:widowControl/>
    </w:pPr>
    <w:rPr>
      <w:rFonts w:ascii="楷体_GB2312" w:hAnsi="Times New Roman" w:eastAsia="楷体_GB2312" w:cs="Times New Roman"/>
      <w:sz w:val="28"/>
      <w:szCs w:val="28"/>
    </w:rPr>
  </w:style>
  <w:style w:type="character" w:styleId="1038" w:customStyle="1">
    <w:name w:val="正文文本 2 Char"/>
    <w:link w:val="1037"/>
    <w:uiPriority w:val="0"/>
    <w:qFormat/>
    <w:rPr>
      <w:rFonts w:ascii="楷体_GB2312" w:hAnsi="Times New Roman" w:eastAsia="楷体_GB2312" w:cs="Times New Roman"/>
      <w:sz w:val="28"/>
      <w:szCs w:val="28"/>
    </w:rPr>
  </w:style>
  <w:style w:type="paragraph" w:styleId="1039" w:customStyle="1">
    <w:name w:val="列表 31"/>
    <w:basedOn w:val="749"/>
    <w:uiPriority w:val="0"/>
    <w:qFormat/>
    <w:pPr>
      <w:ind w:left="100" w:hanging="200"/>
    </w:pPr>
    <w:rPr>
      <w:rFonts w:ascii="Times New Roman" w:hAnsi="Times New Roman" w:eastAsia="宋体" w:cs="Times New Roman"/>
      <w:szCs w:val="21"/>
    </w:rPr>
  </w:style>
  <w:style w:type="paragraph" w:styleId="1040" w:customStyle="1">
    <w:name w:val="目录 71"/>
    <w:basedOn w:val="749"/>
    <w:next w:val="749"/>
    <w:uiPriority w:val="0"/>
    <w:semiHidden/>
    <w:qFormat/>
    <w:pPr>
      <w:ind w:left="1260"/>
      <w:jc w:val="left"/>
    </w:pPr>
    <w:rPr>
      <w:rFonts w:ascii="Times New Roman" w:hAnsi="Times New Roman" w:eastAsia="宋体" w:cs="Times New Roman"/>
      <w:szCs w:val="21"/>
    </w:rPr>
  </w:style>
  <w:style w:type="paragraph" w:styleId="1041" w:customStyle="1">
    <w:name w:val="目录 21"/>
    <w:basedOn w:val="749"/>
    <w:next w:val="749"/>
    <w:uiPriority w:val="0"/>
    <w:semiHidden/>
    <w:qFormat/>
    <w:pPr>
      <w:ind w:left="210"/>
      <w:jc w:val="left"/>
    </w:pPr>
    <w:rPr>
      <w:rFonts w:ascii="Times New Roman" w:hAnsi="Times New Roman" w:eastAsia="宋体" w:cs="Times New Roman"/>
      <w:smallCaps/>
      <w:szCs w:val="24"/>
    </w:rPr>
  </w:style>
  <w:style w:type="paragraph" w:styleId="1042"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3" w:customStyle="1">
    <w:name w:val="页眉1"/>
    <w:basedOn w:val="749"/>
    <w:link w:val="104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页脚1"/>
    <w:basedOn w:val="749"/>
    <w:link w:val="104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46" w:customStyle="1">
    <w:name w:val="页脚 Char"/>
    <w:link w:val="1045"/>
    <w:uiPriority w:val="0"/>
    <w:qFormat/>
    <w:rPr>
      <w:rFonts w:ascii="Times New Roman" w:hAnsi="Times New Roman" w:eastAsia="宋体" w:cs="Times New Roman"/>
      <w:sz w:val="18"/>
      <w:szCs w:val="18"/>
    </w:rPr>
  </w:style>
  <w:style w:type="paragraph" w:styleId="1047" w:customStyle="1">
    <w:name w:val=" 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48" w:customStyle="1">
    <w:name w:val="目录 81"/>
    <w:basedOn w:val="749"/>
    <w:next w:val="749"/>
    <w:uiPriority w:val="0"/>
    <w:semiHidden/>
    <w:qFormat/>
    <w:pPr>
      <w:ind w:left="1470"/>
      <w:jc w:val="left"/>
    </w:pPr>
    <w:rPr>
      <w:rFonts w:ascii="Times New Roman" w:hAnsi="Times New Roman" w:eastAsia="宋体" w:cs="Times New Roman"/>
      <w:szCs w:val="21"/>
    </w:rPr>
  </w:style>
  <w:style w:type="paragraph" w:styleId="1049" w:customStyle="1">
    <w:name w:val="xl30"/>
    <w:basedOn w:val="7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0" w:customStyle="1">
    <w:name w:val="Char Char Char Char"/>
    <w:basedOn w:val="987"/>
    <w:uiPriority w:val="0"/>
    <w:qFormat/>
    <w:pPr>
      <w:spacing w:line="360" w:lineRule="auto"/>
    </w:pPr>
    <w:rPr>
      <w:rFonts w:ascii="Tahoma" w:hAnsi="Tahoma"/>
      <w:sz w:val="24"/>
      <w:szCs w:val="24"/>
    </w:rPr>
  </w:style>
  <w:style w:type="paragraph" w:styleId="1051" w:customStyle="1">
    <w:name w:val="table_1stline"/>
    <w:basedOn w:val="7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2" w:customStyle="1">
    <w:name w:val="font5"/>
    <w:basedOn w:val="7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3" w:customStyle="1">
    <w:name w:val="标题1"/>
    <w:basedOn w:val="749"/>
    <w:next w:val="74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4" w:customStyle="1">
    <w:name w:val="_Style 299"/>
    <w:uiPriority w:val="99"/>
    <w:semiHidden/>
    <w:qFormat/>
    <w:rPr>
      <w:rFonts w:ascii="Times New Roman" w:hAnsi="Times New Roman" w:eastAsia="宋体" w:cs="Times New Roman"/>
      <w:sz w:val="21"/>
      <w:szCs w:val="21"/>
      <w:lang w:val="en-US" w:eastAsia="zh-CN" w:bidi="ar-SA"/>
    </w:rPr>
  </w:style>
  <w:style w:type="table" w:styleId="1055" w:customStyle="1">
    <w:name w:val="网格型1"/>
    <w:basedOn w:val="967"/>
    <w:uiPriority w:val="0"/>
    <w:qFormat/>
    <w:pPr>
      <w:jc w:val="both"/>
      <w:widowControl w:val="off"/>
    </w:pPr>
    <w:rPr>
      <w:rFonts w:ascii="Times New Roman" w:hAnsi="Times New Roman" w:eastAsia="宋体" w:cs="Times New Roman"/>
      <w:sz w:val="20"/>
      <w:szCs w:val="20"/>
    </w:rPr>
    <w:tblPr/>
  </w:style>
  <w:style w:type="paragraph" w:styleId="105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7" w:customStyle="1">
    <w:name w:val="正文1"/>
    <w:next w:val="749"/>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58" w:customStyle="1">
    <w:name w:val="纯文本11"/>
    <w:basedOn w:val="749"/>
    <w:uiPriority w:val="0"/>
    <w:qFormat/>
    <w:rPr>
      <w:rFonts w:ascii="宋体" w:hAnsi="Courier New"/>
      <w:szCs w:val="20"/>
    </w:rPr>
  </w:style>
  <w:style w:type="paragraph" w:styleId="1059"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0" w:customStyle="1">
    <w:name w:val="15"/>
    <w:uiPriority w:val="0"/>
    <w:qFormat/>
    <w:rPr>
      <w:rFonts w:hint="default" w:ascii="Times New Roman" w:hAnsi="Times New Roman" w:eastAsia="宋体" w:cs="Times New Roman"/>
      <w:sz w:val="21"/>
      <w:szCs w:val="21"/>
      <w:lang w:val="en-US" w:eastAsia="zh-CN" w:bidi="ar-SA"/>
    </w:rPr>
  </w:style>
  <w:style w:type="character" w:styleId="1061" w:customStyle="1">
    <w:name w:val="页眉 字符1"/>
    <w:uiPriority w:val="0"/>
    <w:qFormat/>
    <w:rPr>
      <w:rFonts w:ascii="Tahoma" w:hAnsi="Tahoma" w:eastAsia="微软雅黑" w:cs="Times New Roman"/>
      <w:sz w:val="18"/>
      <w:szCs w:val="18"/>
    </w:rPr>
  </w:style>
  <w:style w:type="paragraph" w:styleId="1062" w:customStyle="1">
    <w:name w:val="样式 加粗 段前: 7.8 磅 段后: 7.8 磅 行距: 固定值 20 磅"/>
    <w:basedOn w:val="749"/>
    <w:uiPriority w:val="0"/>
    <w:qFormat/>
    <w:pPr>
      <w:spacing w:before="60" w:after="60" w:line="360" w:lineRule="exact"/>
    </w:pPr>
    <w:rPr>
      <w:rFonts w:ascii="Times New Roman" w:hAnsi="Times New Roman" w:cs="宋体"/>
      <w:b/>
      <w:bCs/>
      <w:spacing w:val="-2"/>
      <w:sz w:val="24"/>
      <w:szCs w:val="20"/>
    </w:rPr>
  </w:style>
  <w:style w:type="paragraph" w:styleId="1063" w:customStyle="1">
    <w:name w:val="Table Paragraph"/>
    <w:basedOn w:val="749"/>
    <w:uiPriority w:val="1"/>
    <w:qFormat/>
    <w:rPr>
      <w:szCs w:val="24"/>
    </w:rPr>
  </w:style>
  <w:style w:type="paragraph" w:styleId="1064" w:customStyle="1">
    <w:name w:val="首行缩进"/>
    <w:basedOn w:val="749"/>
    <w:uiPriority w:val="0"/>
    <w:qFormat/>
    <w:pPr>
      <w:ind w:firstLine="480"/>
      <w:jc w:val="left"/>
      <w:spacing w:line="360" w:lineRule="auto"/>
    </w:pPr>
    <w:rPr>
      <w:rFonts w:ascii="宋体" w:hAnsi="宋体"/>
      <w:sz w:val="24"/>
      <w:szCs w:val="24"/>
    </w:rPr>
  </w:style>
  <w:style w:type="character" w:styleId="1065" w:customStyle="1">
    <w:name w:val="font11"/>
    <w:basedOn w:val="759"/>
    <w:uiPriority w:val="0"/>
    <w:qFormat/>
    <w:rPr>
      <w:rFonts w:hint="eastAsia" w:ascii="宋体" w:hAnsi="宋体" w:eastAsia="宋体" w:cs="宋体"/>
      <w:color w:val="000000"/>
      <w:sz w:val="18"/>
      <w:szCs w:val="18"/>
      <w:u w:val="none"/>
    </w:rPr>
  </w:style>
  <w:style w:type="character" w:styleId="1066" w:customStyle="1">
    <w:name w:val="font71"/>
    <w:basedOn w:val="759"/>
    <w:uiPriority w:val="0"/>
    <w:qFormat/>
    <w:rPr>
      <w:rFonts w:hint="eastAsia" w:ascii="宋体" w:hAnsi="宋体" w:eastAsia="宋体" w:cs="宋体"/>
      <w:color w:val="000000"/>
      <w:sz w:val="18"/>
      <w:szCs w:val="18"/>
      <w:u w:val="none"/>
    </w:rPr>
  </w:style>
  <w:style w:type="character" w:styleId="1067" w:customStyle="1">
    <w:name w:val="font151"/>
    <w:basedOn w:val="759"/>
    <w:uiPriority w:val="0"/>
    <w:qFormat/>
    <w:rPr>
      <w:rFonts w:hint="eastAsia" w:ascii="宋体" w:hAnsi="宋体" w:eastAsia="宋体" w:cs="宋体"/>
      <w:color w:val="ff0000"/>
      <w:sz w:val="18"/>
      <w:szCs w:val="18"/>
      <w:u w:val="none"/>
    </w:rPr>
  </w:style>
  <w:style w:type="paragraph" w:styleId="1068" w:customStyle="1">
    <w:name w:val="正文首行缩进11"/>
    <w:basedOn w:val="1017"/>
    <w:uiPriority w:val="99"/>
    <w:unhideWhenUsed/>
    <w:qFormat/>
    <w:pPr>
      <w:ind w:firstLine="420"/>
    </w:pPr>
    <w:rPr>
      <w:szCs w:val="24"/>
    </w:rPr>
  </w:style>
  <w:style w:type="paragraph" w:styleId="1069" w:customStyle="1">
    <w:name w:val="正文文本111"/>
    <w:basedOn w:val="749"/>
    <w:next w:val="749"/>
    <w:uiPriority w:val="0"/>
    <w:qFormat/>
    <w:rPr>
      <w:rFonts w:eastAsia="楷体_GB2312"/>
      <w:b/>
      <w:bCs/>
      <w:color w:val="ff0000"/>
      <w:sz w:val="32"/>
      <w:szCs w:val="32"/>
      <w:lang w:val="zh-CN"/>
    </w:rPr>
  </w:style>
  <w:style w:type="character" w:styleId="1070" w:customStyle="1">
    <w:name w:val="font21"/>
    <w:basedOn w:val="759"/>
    <w:uiPriority w:val="0"/>
    <w:qFormat/>
    <w:rPr>
      <w:rFonts w:hint="eastAsia" w:ascii="宋体" w:hAnsi="宋体" w:eastAsia="宋体" w:cs="宋体"/>
      <w:color w:val="ff0000"/>
      <w:sz w:val="20"/>
      <w:szCs w:val="20"/>
      <w:u w:val="none"/>
    </w:rPr>
  </w:style>
  <w:style w:type="character" w:styleId="1071" w:customStyle="1">
    <w:name w:val="font31"/>
    <w:basedOn w:val="759"/>
    <w:uiPriority w:val="0"/>
    <w:qFormat/>
    <w:rPr>
      <w:rFonts w:hint="eastAsia" w:ascii="宋体" w:hAnsi="宋体" w:eastAsia="宋体" w:cs="宋体"/>
      <w:color w:val="000000"/>
      <w:sz w:val="20"/>
      <w:szCs w:val="20"/>
      <w:u w:val="none"/>
    </w:rPr>
  </w:style>
  <w:style w:type="character" w:styleId="1072" w:customStyle="1">
    <w:name w:val="font51"/>
    <w:basedOn w:val="759"/>
    <w:uiPriority w:val="0"/>
    <w:qFormat/>
    <w:rPr>
      <w:rFonts w:hint="eastAsia" w:ascii="宋体" w:hAnsi="宋体" w:eastAsia="宋体" w:cs="宋体"/>
      <w:color w:val="000000"/>
      <w:sz w:val="18"/>
      <w:szCs w:val="18"/>
      <w:u w:val="none"/>
    </w:rPr>
  </w:style>
  <w:style w:type="paragraph" w:styleId="1073" w:customStyle="1">
    <w:name w:val="索引 411"/>
    <w:basedOn w:val="749"/>
    <w:next w:val="749"/>
    <w:uiPriority w:val="99"/>
    <w:qFormat/>
    <w:pPr>
      <w:ind w:left="600"/>
    </w:pPr>
    <w:rPr>
      <w:szCs w:val="24"/>
    </w:rPr>
  </w:style>
  <w:style w:type="paragraph" w:styleId="10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5"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列出段落3"/>
    <w:basedOn w:val="749"/>
    <w:uiPriority w:val="0"/>
    <w:semiHidden/>
    <w:qFormat/>
    <w:pPr>
      <w:ind w:firstLine="420"/>
    </w:pPr>
    <w:rPr>
      <w:rFonts w:ascii="Calibri" w:hAnsi="Calibri" w:eastAsia="宋体" w:cs="Times New Roman"/>
      <w:szCs w:val="24"/>
    </w:rPr>
  </w:style>
  <w:style w:type="paragraph" w:styleId="1077" w:customStyle="1">
    <w:name w:val="！正文"/>
    <w:basedOn w:val="749"/>
    <w:uiPriority w:val="0"/>
    <w:qFormat/>
    <w:pPr>
      <w:ind w:right="130" w:firstLine="420"/>
      <w:spacing w:before="100" w:beforeAutospacing="1" w:after="100" w:afterAutospacing="1"/>
    </w:pPr>
    <w:rPr>
      <w:rFonts w:ascii="宋体" w:hAnsi="宋体" w:cs="Times New Roman"/>
      <w:sz w:val="22"/>
    </w:rPr>
  </w:style>
  <w:style w:type="table" w:styleId="1078" w:customStyle="1">
    <w:name w:val="网格型6"/>
    <w:basedOn w:val="76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9" w:customStyle="1">
    <w:name w:val="网格型5"/>
    <w:basedOn w:val="76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0" w:customStyle="1">
    <w:name w:val="表格正文"/>
    <w:basedOn w:val="749"/>
    <w:uiPriority w:val="0"/>
    <w:qFormat/>
    <w:pPr>
      <w:jc w:val="left"/>
    </w:pPr>
    <w:rPr>
      <w:sz w:val="24"/>
      <w:szCs w:val="21"/>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江苏易章连云港</cp:lastModifiedBy>
  <cp:revision>6</cp:revision>
  <dcterms:created xsi:type="dcterms:W3CDTF">2024-01-09T08:03:00Z</dcterms:created>
  <dcterms:modified xsi:type="dcterms:W3CDTF">2026-05-23T13:23:35Z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AF2ED8CBDE824DFBB1E47B1DEC8FB09F_13</vt:lpwstr>
  </property>
  <property fmtid="{D5CDD505-2E9C-101B-9397-08002B2CF9AE}" pid="4" name="KSOTemplateDocerSaveRecord">
    <vt:lpwstr>eyJoZGlkIjoiZTg3NDA1ODNlZWFlYmFiMjk5NzdiODY2YzlhMmY0YTQiLCJ1c2VySWQiOiIxNzM4ODEwNTk4In0=</vt:lpwstr>
  </property>
</Properties>
</file>